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05" w:rsidRPr="006D39BD" w:rsidRDefault="00166B05">
      <w:pPr>
        <w:rPr>
          <w:rFonts w:ascii="Calibri" w:hAnsi="Calibri"/>
        </w:rPr>
      </w:pPr>
      <w:bookmarkStart w:id="0" w:name="_GoBack"/>
      <w:bookmarkEnd w:id="0"/>
      <w:r w:rsidRPr="006D39BD">
        <w:rPr>
          <w:rFonts w:ascii="Calibri" w:hAnsi="Calibri"/>
        </w:rPr>
        <w:t xml:space="preserve">REPUBLIKA HRVATSKA </w:t>
      </w:r>
    </w:p>
    <w:p w:rsidR="008A047F" w:rsidRPr="006D39BD" w:rsidRDefault="003C56DE">
      <w:pPr>
        <w:rPr>
          <w:rFonts w:ascii="Calibri" w:hAnsi="Calibri"/>
        </w:rPr>
      </w:pPr>
      <w:r>
        <w:rPr>
          <w:rFonts w:ascii="Calibri" w:hAnsi="Calibri"/>
        </w:rPr>
        <w:t>MEĐIMURSKA ŽUPANIJA</w:t>
      </w:r>
    </w:p>
    <w:p w:rsidR="00553FC6" w:rsidRPr="006D39BD" w:rsidRDefault="00553FC6">
      <w:pPr>
        <w:rPr>
          <w:rFonts w:ascii="Calibri" w:hAnsi="Calibri"/>
        </w:rPr>
      </w:pPr>
    </w:p>
    <w:p w:rsidR="00553FC6" w:rsidRPr="006D39BD" w:rsidRDefault="008A047F">
      <w:pPr>
        <w:rPr>
          <w:rFonts w:ascii="Calibri" w:hAnsi="Calibri"/>
          <w:b/>
        </w:rPr>
      </w:pPr>
      <w:r w:rsidRPr="006D39BD">
        <w:rPr>
          <w:rFonts w:ascii="Calibri" w:hAnsi="Calibri"/>
          <w:b/>
        </w:rPr>
        <w:t xml:space="preserve">PRORAČUNSKI KORISNIK:  </w:t>
      </w:r>
      <w:r w:rsidR="00553FC6" w:rsidRPr="006D39BD">
        <w:rPr>
          <w:rFonts w:ascii="Calibri" w:hAnsi="Calibri"/>
          <w:b/>
        </w:rPr>
        <w:t xml:space="preserve">    </w:t>
      </w:r>
    </w:p>
    <w:p w:rsidR="00553FC6" w:rsidRPr="006D39BD" w:rsidRDefault="008A047F">
      <w:pPr>
        <w:rPr>
          <w:rFonts w:ascii="Calibri" w:hAnsi="Calibri"/>
        </w:rPr>
      </w:pPr>
      <w:r w:rsidRPr="006D39BD">
        <w:rPr>
          <w:rFonts w:ascii="Calibri" w:hAnsi="Calibri"/>
        </w:rPr>
        <w:t>OSNOVNA ŠKOLA SVETI MARTIN NA MURI</w:t>
      </w:r>
      <w:r w:rsidR="00166B05" w:rsidRPr="006D39BD">
        <w:rPr>
          <w:rFonts w:ascii="Calibri" w:hAnsi="Calibri"/>
        </w:rPr>
        <w:t xml:space="preserve"> </w:t>
      </w:r>
      <w:r w:rsidR="006F31A3" w:rsidRPr="006D39BD">
        <w:rPr>
          <w:rFonts w:ascii="Calibri" w:hAnsi="Calibri"/>
        </w:rPr>
        <w:t xml:space="preserve">                                                </w:t>
      </w:r>
    </w:p>
    <w:p w:rsidR="00553FC6" w:rsidRPr="006D39BD" w:rsidRDefault="006F31A3">
      <w:pPr>
        <w:rPr>
          <w:rFonts w:ascii="Calibri" w:hAnsi="Calibri"/>
        </w:rPr>
      </w:pPr>
      <w:r w:rsidRPr="006D39BD">
        <w:rPr>
          <w:rFonts w:ascii="Calibri" w:hAnsi="Calibri"/>
        </w:rPr>
        <w:t xml:space="preserve">TRG SVETOG MARTINA 4                                                   </w:t>
      </w:r>
    </w:p>
    <w:p w:rsidR="006F31A3" w:rsidRDefault="006F31A3">
      <w:pPr>
        <w:rPr>
          <w:rFonts w:ascii="Calibri" w:hAnsi="Calibri"/>
        </w:rPr>
      </w:pPr>
      <w:r w:rsidRPr="006D39BD">
        <w:rPr>
          <w:rFonts w:ascii="Calibri" w:hAnsi="Calibri"/>
        </w:rPr>
        <w:t>40313 SVETI MARTI NA MURI</w:t>
      </w:r>
    </w:p>
    <w:p w:rsidR="003C56DE" w:rsidRDefault="003C56DE">
      <w:pPr>
        <w:rPr>
          <w:rFonts w:ascii="Calibri" w:hAnsi="Calibri"/>
        </w:rPr>
      </w:pPr>
    </w:p>
    <w:p w:rsidR="003C56DE" w:rsidRPr="006D39BD" w:rsidRDefault="003C56DE" w:rsidP="003C56DE">
      <w:pPr>
        <w:rPr>
          <w:rFonts w:ascii="Calibri" w:hAnsi="Calibri"/>
        </w:rPr>
      </w:pPr>
      <w:r w:rsidRPr="006D39BD">
        <w:rPr>
          <w:rFonts w:ascii="Calibri" w:hAnsi="Calibri"/>
        </w:rPr>
        <w:t>MATIČNI BROJ: 03109054</w:t>
      </w:r>
    </w:p>
    <w:p w:rsidR="003C56DE" w:rsidRDefault="003C56DE">
      <w:pPr>
        <w:rPr>
          <w:rFonts w:ascii="Calibri" w:hAnsi="Calibri"/>
        </w:rPr>
      </w:pPr>
      <w:r w:rsidRPr="006D39BD">
        <w:rPr>
          <w:rFonts w:ascii="Calibri" w:hAnsi="Calibri"/>
        </w:rPr>
        <w:t>OIB: 28229606424</w:t>
      </w:r>
    </w:p>
    <w:p w:rsidR="003C56DE" w:rsidRPr="006D39BD" w:rsidRDefault="003C56DE">
      <w:pPr>
        <w:rPr>
          <w:rFonts w:ascii="Calibri" w:hAnsi="Calibri"/>
        </w:rPr>
      </w:pPr>
    </w:p>
    <w:p w:rsidR="00553FC6" w:rsidRPr="006D39BD" w:rsidRDefault="003C56DE">
      <w:pPr>
        <w:rPr>
          <w:rFonts w:ascii="Calibri" w:hAnsi="Calibri"/>
        </w:rPr>
      </w:pPr>
      <w:r>
        <w:rPr>
          <w:rFonts w:ascii="Calibri" w:hAnsi="Calibri"/>
        </w:rPr>
        <w:t>RK</w:t>
      </w:r>
      <w:r w:rsidRPr="006D39BD">
        <w:rPr>
          <w:rFonts w:ascii="Calibri" w:hAnsi="Calibri"/>
        </w:rPr>
        <w:t>P: 13633</w:t>
      </w:r>
    </w:p>
    <w:p w:rsidR="00166B05" w:rsidRDefault="0089561C">
      <w:pPr>
        <w:rPr>
          <w:rFonts w:ascii="Calibri" w:hAnsi="Calibri"/>
        </w:rPr>
      </w:pPr>
      <w:r w:rsidRPr="006D39BD">
        <w:rPr>
          <w:rFonts w:ascii="Calibri" w:hAnsi="Calibri"/>
        </w:rPr>
        <w:t>RAZINA: 31</w:t>
      </w:r>
    </w:p>
    <w:p w:rsidR="003C56DE" w:rsidRPr="006D39BD" w:rsidRDefault="003C56DE">
      <w:pPr>
        <w:rPr>
          <w:rFonts w:ascii="Calibri" w:hAnsi="Calibri"/>
        </w:rPr>
      </w:pPr>
      <w:r>
        <w:rPr>
          <w:rFonts w:ascii="Calibri" w:hAnsi="Calibri"/>
        </w:rPr>
        <w:t>RAZDJEL: 000</w:t>
      </w:r>
    </w:p>
    <w:p w:rsidR="003C56DE" w:rsidRDefault="00166B05">
      <w:pPr>
        <w:rPr>
          <w:rFonts w:ascii="Calibri" w:hAnsi="Calibri"/>
        </w:rPr>
      </w:pPr>
      <w:r w:rsidRPr="006D39BD">
        <w:rPr>
          <w:rFonts w:ascii="Calibri" w:hAnsi="Calibri"/>
        </w:rPr>
        <w:t>ŠIFRA</w:t>
      </w:r>
      <w:r w:rsidR="003C56DE">
        <w:rPr>
          <w:rFonts w:ascii="Calibri" w:hAnsi="Calibri"/>
        </w:rPr>
        <w:t xml:space="preserve"> DJELATNOSTI</w:t>
      </w:r>
      <w:r w:rsidRPr="006D39BD">
        <w:rPr>
          <w:rFonts w:ascii="Calibri" w:hAnsi="Calibri"/>
        </w:rPr>
        <w:t>: 8</w:t>
      </w:r>
      <w:r w:rsidR="008A047F" w:rsidRPr="006D39BD">
        <w:rPr>
          <w:rFonts w:ascii="Calibri" w:hAnsi="Calibri"/>
        </w:rPr>
        <w:t>520</w:t>
      </w:r>
      <w:r w:rsidR="00553FC6" w:rsidRPr="006D39BD">
        <w:rPr>
          <w:rFonts w:ascii="Calibri" w:hAnsi="Calibri"/>
        </w:rPr>
        <w:t xml:space="preserve">  </w:t>
      </w:r>
    </w:p>
    <w:p w:rsidR="00166B05" w:rsidRPr="006D39BD" w:rsidRDefault="00553FC6">
      <w:pPr>
        <w:rPr>
          <w:rFonts w:ascii="Calibri" w:hAnsi="Calibri"/>
        </w:rPr>
      </w:pPr>
      <w:r w:rsidRPr="006D39BD">
        <w:rPr>
          <w:rFonts w:ascii="Calibri" w:hAnsi="Calibri"/>
        </w:rPr>
        <w:t>ŠIFRA OPĆINE: 441</w:t>
      </w:r>
    </w:p>
    <w:p w:rsidR="005069F1" w:rsidRPr="006D39BD" w:rsidRDefault="005069F1">
      <w:pPr>
        <w:jc w:val="center"/>
        <w:rPr>
          <w:rFonts w:ascii="Calibri" w:hAnsi="Calibri"/>
        </w:rPr>
      </w:pPr>
    </w:p>
    <w:p w:rsidR="00B43271" w:rsidRPr="006D39BD" w:rsidRDefault="00B43271" w:rsidP="00E36AAF">
      <w:pPr>
        <w:rPr>
          <w:rFonts w:ascii="Calibri" w:hAnsi="Calibri"/>
        </w:rPr>
      </w:pPr>
    </w:p>
    <w:p w:rsidR="00553FC6" w:rsidRPr="006D39BD" w:rsidRDefault="00553FC6">
      <w:pPr>
        <w:jc w:val="center"/>
        <w:rPr>
          <w:rFonts w:ascii="Calibri" w:hAnsi="Calibri"/>
        </w:rPr>
      </w:pPr>
    </w:p>
    <w:p w:rsidR="00B43271" w:rsidRPr="00897590" w:rsidRDefault="003C56DE" w:rsidP="00897590">
      <w:pPr>
        <w:pStyle w:val="Naslov1"/>
        <w:spacing w:line="360" w:lineRule="auto"/>
        <w:rPr>
          <w:rFonts w:ascii="Calibri" w:hAnsi="Calibri"/>
        </w:rPr>
      </w:pPr>
      <w:r>
        <w:rPr>
          <w:rFonts w:ascii="Calibri" w:hAnsi="Calibri"/>
        </w:rPr>
        <w:t>BILJEŠKE UZ GODIŠNJE FINANCIJSKO IZVJEŠĆE</w:t>
      </w:r>
    </w:p>
    <w:p w:rsidR="004340CA" w:rsidRDefault="00166B05" w:rsidP="00897590">
      <w:pPr>
        <w:spacing w:line="360" w:lineRule="auto"/>
        <w:jc w:val="center"/>
        <w:rPr>
          <w:rFonts w:ascii="Calibri" w:hAnsi="Calibri"/>
          <w:i/>
        </w:rPr>
      </w:pPr>
      <w:r w:rsidRPr="00B43271">
        <w:rPr>
          <w:rFonts w:ascii="Calibri" w:hAnsi="Calibri"/>
          <w:i/>
        </w:rPr>
        <w:t>ZA RAZDOBLJE OD 1. SIJEČNJA DO 31. PROSINCA 20</w:t>
      </w:r>
      <w:r w:rsidR="00616124">
        <w:rPr>
          <w:rFonts w:ascii="Calibri" w:hAnsi="Calibri"/>
          <w:i/>
        </w:rPr>
        <w:t>21</w:t>
      </w:r>
      <w:r w:rsidR="00742717">
        <w:rPr>
          <w:rFonts w:ascii="Calibri" w:hAnsi="Calibri"/>
          <w:i/>
        </w:rPr>
        <w:t>.</w:t>
      </w:r>
    </w:p>
    <w:p w:rsidR="00166B05" w:rsidRPr="00B43271" w:rsidRDefault="00166B05" w:rsidP="00897590">
      <w:pPr>
        <w:spacing w:line="360" w:lineRule="auto"/>
        <w:jc w:val="center"/>
        <w:rPr>
          <w:rFonts w:ascii="Calibri" w:hAnsi="Calibri"/>
          <w:i/>
        </w:rPr>
      </w:pPr>
      <w:r w:rsidRPr="00B43271">
        <w:rPr>
          <w:rFonts w:ascii="Calibri" w:hAnsi="Calibri"/>
          <w:i/>
        </w:rPr>
        <w:t>GODINE</w:t>
      </w:r>
    </w:p>
    <w:p w:rsidR="00B43271" w:rsidRPr="006D39BD" w:rsidRDefault="00B43271" w:rsidP="00897590">
      <w:pPr>
        <w:spacing w:line="360" w:lineRule="auto"/>
        <w:jc w:val="both"/>
        <w:rPr>
          <w:rFonts w:ascii="Calibri" w:hAnsi="Calibri"/>
        </w:rPr>
      </w:pPr>
    </w:p>
    <w:p w:rsidR="00166B05" w:rsidRDefault="00166B05" w:rsidP="00897590">
      <w:pPr>
        <w:spacing w:line="360" w:lineRule="auto"/>
        <w:jc w:val="both"/>
        <w:rPr>
          <w:rFonts w:ascii="Calibri" w:hAnsi="Calibri" w:cs="Calibri"/>
        </w:rPr>
      </w:pPr>
      <w:r w:rsidRPr="00F16E9D">
        <w:rPr>
          <w:rFonts w:ascii="Calibri" w:hAnsi="Calibri" w:cs="Calibri"/>
        </w:rPr>
        <w:t xml:space="preserve">Prema </w:t>
      </w:r>
      <w:r w:rsidR="0089561C" w:rsidRPr="00F16E9D">
        <w:rPr>
          <w:rFonts w:ascii="Calibri" w:hAnsi="Calibri" w:cs="Calibri"/>
        </w:rPr>
        <w:t xml:space="preserve">važećem </w:t>
      </w:r>
      <w:r w:rsidRPr="00F16E9D">
        <w:rPr>
          <w:rFonts w:ascii="Calibri" w:hAnsi="Calibri" w:cs="Calibri"/>
        </w:rPr>
        <w:t>Računskom planu</w:t>
      </w:r>
      <w:r w:rsidR="00DC192A">
        <w:rPr>
          <w:rFonts w:ascii="Calibri" w:hAnsi="Calibri" w:cs="Calibri"/>
        </w:rPr>
        <w:t>, a temeljem vjerodostojnih knjigovodstvenih isprava,</w:t>
      </w:r>
      <w:r w:rsidRPr="00F16E9D">
        <w:rPr>
          <w:rFonts w:ascii="Calibri" w:hAnsi="Calibri" w:cs="Calibri"/>
        </w:rPr>
        <w:t xml:space="preserve"> izvršena su knjiženja svih poslovnih promjena tijekom 20</w:t>
      </w:r>
      <w:r w:rsidR="00616124">
        <w:rPr>
          <w:rFonts w:ascii="Calibri" w:hAnsi="Calibri" w:cs="Calibri"/>
        </w:rPr>
        <w:t>21</w:t>
      </w:r>
      <w:r w:rsidRPr="00F16E9D">
        <w:rPr>
          <w:rFonts w:ascii="Calibri" w:hAnsi="Calibri" w:cs="Calibri"/>
        </w:rPr>
        <w:t>. godine. Na temelju podataka iz računovodstva sastavljeni su financijski izvještaji za 20</w:t>
      </w:r>
      <w:r w:rsidR="00616124">
        <w:rPr>
          <w:rFonts w:ascii="Calibri" w:hAnsi="Calibri" w:cs="Calibri"/>
        </w:rPr>
        <w:t>21</w:t>
      </w:r>
      <w:r w:rsidRPr="00F16E9D">
        <w:rPr>
          <w:rFonts w:ascii="Calibri" w:hAnsi="Calibri" w:cs="Calibri"/>
        </w:rPr>
        <w:t xml:space="preserve">. </w:t>
      </w:r>
      <w:r w:rsidR="00532927">
        <w:rPr>
          <w:rFonts w:ascii="Calibri" w:hAnsi="Calibri" w:cs="Calibri"/>
        </w:rPr>
        <w:t>g</w:t>
      </w:r>
      <w:r w:rsidR="00DC192A">
        <w:rPr>
          <w:rFonts w:ascii="Calibri" w:hAnsi="Calibri" w:cs="Calibri"/>
        </w:rPr>
        <w:t>odinu</w:t>
      </w:r>
      <w:r w:rsidR="006E2FE0">
        <w:rPr>
          <w:rFonts w:ascii="Calibri" w:hAnsi="Calibri" w:cs="Calibri"/>
        </w:rPr>
        <w:t>,</w:t>
      </w:r>
      <w:r w:rsidR="00DC192A">
        <w:rPr>
          <w:rFonts w:ascii="Calibri" w:hAnsi="Calibri" w:cs="Calibri"/>
        </w:rPr>
        <w:t xml:space="preserve"> </w:t>
      </w:r>
      <w:r w:rsidRPr="00F16E9D">
        <w:rPr>
          <w:rFonts w:ascii="Calibri" w:hAnsi="Calibri" w:cs="Calibri"/>
        </w:rPr>
        <w:t>na propisanim obrascima</w:t>
      </w:r>
      <w:r w:rsidR="00AE1CC1" w:rsidRPr="00F16E9D">
        <w:rPr>
          <w:rFonts w:ascii="Calibri" w:hAnsi="Calibri" w:cs="Calibri"/>
        </w:rPr>
        <w:t xml:space="preserve"> (PR-RAS,</w:t>
      </w:r>
      <w:r w:rsidR="003C56DE">
        <w:rPr>
          <w:rFonts w:ascii="Calibri" w:hAnsi="Calibri" w:cs="Calibri"/>
        </w:rPr>
        <w:t xml:space="preserve"> </w:t>
      </w:r>
      <w:r w:rsidR="006E2FE0">
        <w:rPr>
          <w:rFonts w:ascii="Calibri" w:hAnsi="Calibri" w:cs="Calibri"/>
        </w:rPr>
        <w:t xml:space="preserve">BIL, </w:t>
      </w:r>
      <w:r w:rsidR="003C56DE">
        <w:rPr>
          <w:rFonts w:ascii="Calibri" w:hAnsi="Calibri" w:cs="Calibri"/>
        </w:rPr>
        <w:t>RAS-F,</w:t>
      </w:r>
      <w:r w:rsidR="00AE1CC1" w:rsidRPr="00F16E9D">
        <w:rPr>
          <w:rFonts w:ascii="Calibri" w:hAnsi="Calibri" w:cs="Calibri"/>
        </w:rPr>
        <w:t xml:space="preserve"> P-VRIO</w:t>
      </w:r>
      <w:r w:rsidR="00295D3C" w:rsidRPr="00F16E9D">
        <w:rPr>
          <w:rFonts w:ascii="Calibri" w:hAnsi="Calibri" w:cs="Calibri"/>
        </w:rPr>
        <w:t>,</w:t>
      </w:r>
      <w:r w:rsidR="006E2FE0">
        <w:rPr>
          <w:rFonts w:ascii="Calibri" w:hAnsi="Calibri" w:cs="Calibri"/>
        </w:rPr>
        <w:t xml:space="preserve"> </w:t>
      </w:r>
      <w:r w:rsidR="00295D3C" w:rsidRPr="00F16E9D">
        <w:rPr>
          <w:rFonts w:ascii="Calibri" w:hAnsi="Calibri" w:cs="Calibri"/>
        </w:rPr>
        <w:t>OBV</w:t>
      </w:r>
      <w:r w:rsidR="00AE1CC1" w:rsidRPr="00F16E9D">
        <w:rPr>
          <w:rFonts w:ascii="Calibri" w:hAnsi="Calibri" w:cs="Calibri"/>
        </w:rPr>
        <w:t>)</w:t>
      </w:r>
      <w:r w:rsidR="004340CA">
        <w:rPr>
          <w:rFonts w:ascii="Calibri" w:hAnsi="Calibri" w:cs="Calibri"/>
        </w:rPr>
        <w:t xml:space="preserve"> i u propisanom roku (do </w:t>
      </w:r>
      <w:r w:rsidR="00616124">
        <w:rPr>
          <w:rFonts w:ascii="Calibri" w:hAnsi="Calibri" w:cs="Calibri"/>
        </w:rPr>
        <w:t>31.siječnja</w:t>
      </w:r>
      <w:r w:rsidR="004340CA">
        <w:rPr>
          <w:rFonts w:ascii="Calibri" w:hAnsi="Calibri" w:cs="Calibri"/>
        </w:rPr>
        <w:t xml:space="preserve"> 2021</w:t>
      </w:r>
      <w:r w:rsidR="006E2FE0">
        <w:rPr>
          <w:rFonts w:ascii="Calibri" w:hAnsi="Calibri" w:cs="Calibri"/>
        </w:rPr>
        <w:t>.)</w:t>
      </w:r>
    </w:p>
    <w:p w:rsidR="001F5093" w:rsidRDefault="001F5093" w:rsidP="00897590">
      <w:pPr>
        <w:spacing w:line="360" w:lineRule="auto"/>
        <w:jc w:val="both"/>
        <w:rPr>
          <w:rFonts w:ascii="Calibri" w:hAnsi="Calibri" w:cs="Calibri"/>
        </w:rPr>
      </w:pPr>
      <w:r w:rsidRPr="00F16E9D">
        <w:rPr>
          <w:rFonts w:ascii="Calibri" w:hAnsi="Calibri" w:cs="Calibri"/>
        </w:rPr>
        <w:t>Prihodi i rashodi ustrojstvenih jedinica u sastavu škole se</w:t>
      </w:r>
      <w:r w:rsidR="00A87F27">
        <w:rPr>
          <w:rFonts w:ascii="Calibri" w:hAnsi="Calibri" w:cs="Calibri"/>
        </w:rPr>
        <w:t xml:space="preserve"> u računovodstvu škole prate i evidentiraju</w:t>
      </w:r>
      <w:r w:rsidRPr="00F16E9D">
        <w:rPr>
          <w:rFonts w:ascii="Calibri" w:hAnsi="Calibri" w:cs="Calibri"/>
        </w:rPr>
        <w:t xml:space="preserve"> analitički </w:t>
      </w:r>
      <w:r>
        <w:rPr>
          <w:rFonts w:ascii="Calibri" w:hAnsi="Calibri" w:cs="Calibri"/>
        </w:rPr>
        <w:t>i prema izvorima financiranja</w:t>
      </w:r>
      <w:r w:rsidR="00A87F27">
        <w:rPr>
          <w:rFonts w:ascii="Calibri" w:hAnsi="Calibri" w:cs="Calibri"/>
        </w:rPr>
        <w:t>.</w:t>
      </w:r>
      <w:r w:rsidRPr="00F16E9D">
        <w:rPr>
          <w:rFonts w:ascii="Calibri" w:hAnsi="Calibri" w:cs="Calibri"/>
        </w:rPr>
        <w:t xml:space="preserve"> </w:t>
      </w:r>
    </w:p>
    <w:p w:rsidR="00A87F27" w:rsidRPr="00F16E9D" w:rsidRDefault="00A87F27" w:rsidP="00897590">
      <w:pPr>
        <w:spacing w:line="360" w:lineRule="auto"/>
        <w:jc w:val="both"/>
        <w:rPr>
          <w:rFonts w:ascii="Calibri" w:hAnsi="Calibri" w:cs="Calibri"/>
        </w:rPr>
      </w:pPr>
      <w:r w:rsidRPr="00F16E9D">
        <w:rPr>
          <w:rFonts w:ascii="Calibri" w:hAnsi="Calibri" w:cs="Calibri"/>
        </w:rPr>
        <w:t>Financijski pokazatelji u izvješću za 20</w:t>
      </w:r>
      <w:r w:rsidR="00C10596">
        <w:rPr>
          <w:rFonts w:ascii="Calibri" w:hAnsi="Calibri" w:cs="Calibri"/>
        </w:rPr>
        <w:t>2</w:t>
      </w:r>
      <w:r w:rsidR="00616124">
        <w:rPr>
          <w:rFonts w:ascii="Calibri" w:hAnsi="Calibri" w:cs="Calibri"/>
        </w:rPr>
        <w:t>1</w:t>
      </w:r>
      <w:r w:rsidRPr="00F16E9D">
        <w:rPr>
          <w:rFonts w:ascii="Calibri" w:hAnsi="Calibri" w:cs="Calibri"/>
        </w:rPr>
        <w:t>. godinu se odnose na školu kao cjelinu.</w:t>
      </w:r>
    </w:p>
    <w:p w:rsidR="00295D3C" w:rsidRPr="00F16E9D" w:rsidRDefault="00295D3C" w:rsidP="00897590">
      <w:pPr>
        <w:spacing w:line="360" w:lineRule="auto"/>
        <w:jc w:val="both"/>
        <w:rPr>
          <w:rFonts w:ascii="Calibri" w:hAnsi="Calibri" w:cs="Calibri"/>
        </w:rPr>
      </w:pPr>
    </w:p>
    <w:p w:rsidR="00E36AAF" w:rsidRDefault="008A047F" w:rsidP="00897590">
      <w:pPr>
        <w:spacing w:line="360" w:lineRule="auto"/>
        <w:jc w:val="both"/>
        <w:rPr>
          <w:rFonts w:ascii="Calibri" w:hAnsi="Calibri" w:cs="Calibri"/>
        </w:rPr>
      </w:pPr>
      <w:r w:rsidRPr="00A06794">
        <w:rPr>
          <w:rFonts w:ascii="Calibri" w:hAnsi="Calibri" w:cs="Calibri"/>
        </w:rPr>
        <w:t>T</w:t>
      </w:r>
      <w:r w:rsidR="00915B2C">
        <w:rPr>
          <w:rFonts w:ascii="Calibri" w:hAnsi="Calibri" w:cs="Calibri"/>
        </w:rPr>
        <w:t>ijeko</w:t>
      </w:r>
      <w:r w:rsidR="00E54F99" w:rsidRPr="00A06794">
        <w:rPr>
          <w:rFonts w:ascii="Calibri" w:hAnsi="Calibri" w:cs="Calibri"/>
        </w:rPr>
        <w:t>m</w:t>
      </w:r>
      <w:r w:rsidR="00166B05" w:rsidRPr="00A06794">
        <w:rPr>
          <w:rFonts w:ascii="Calibri" w:hAnsi="Calibri" w:cs="Calibri"/>
        </w:rPr>
        <w:t xml:space="preserve"> poslo</w:t>
      </w:r>
      <w:r w:rsidR="00CB2896" w:rsidRPr="00A06794">
        <w:rPr>
          <w:rFonts w:ascii="Calibri" w:hAnsi="Calibri" w:cs="Calibri"/>
        </w:rPr>
        <w:t xml:space="preserve">vne godine ostvareni su veći </w:t>
      </w:r>
      <w:r w:rsidR="00E54F99" w:rsidRPr="00A06794">
        <w:rPr>
          <w:rFonts w:ascii="Calibri" w:hAnsi="Calibri" w:cs="Calibri"/>
        </w:rPr>
        <w:t>prihodi</w:t>
      </w:r>
      <w:r w:rsidR="00004F84" w:rsidRPr="00A06794">
        <w:rPr>
          <w:rFonts w:ascii="Calibri" w:hAnsi="Calibri" w:cs="Calibri"/>
        </w:rPr>
        <w:t xml:space="preserve"> nego</w:t>
      </w:r>
      <w:r w:rsidR="003C56DE" w:rsidRPr="00A06794">
        <w:rPr>
          <w:rFonts w:ascii="Calibri" w:hAnsi="Calibri" w:cs="Calibri"/>
        </w:rPr>
        <w:t xml:space="preserve"> </w:t>
      </w:r>
      <w:r w:rsidR="00E54F99" w:rsidRPr="00A06794">
        <w:rPr>
          <w:rFonts w:ascii="Calibri" w:hAnsi="Calibri" w:cs="Calibri"/>
        </w:rPr>
        <w:t>rashodi</w:t>
      </w:r>
      <w:r w:rsidR="00CB2896" w:rsidRPr="00A06794">
        <w:rPr>
          <w:rFonts w:ascii="Calibri" w:hAnsi="Calibri" w:cs="Calibri"/>
        </w:rPr>
        <w:t xml:space="preserve"> što je rezultiralo </w:t>
      </w:r>
      <w:r w:rsidR="00E54F99" w:rsidRPr="00A06794">
        <w:rPr>
          <w:rFonts w:ascii="Calibri" w:hAnsi="Calibri" w:cs="Calibri"/>
        </w:rPr>
        <w:t>pozitivnim</w:t>
      </w:r>
      <w:r w:rsidR="003C56DE" w:rsidRPr="00A06794">
        <w:rPr>
          <w:rFonts w:ascii="Calibri" w:hAnsi="Calibri" w:cs="Calibri"/>
        </w:rPr>
        <w:t xml:space="preserve"> </w:t>
      </w:r>
      <w:r w:rsidR="00CB2896" w:rsidRPr="00A06794">
        <w:rPr>
          <w:rFonts w:ascii="Calibri" w:hAnsi="Calibri" w:cs="Calibri"/>
        </w:rPr>
        <w:t xml:space="preserve">financijskim rezultatom u iznosu </w:t>
      </w:r>
      <w:r w:rsidR="00004F84" w:rsidRPr="00A06794">
        <w:rPr>
          <w:rFonts w:ascii="Calibri" w:hAnsi="Calibri" w:cs="Calibri"/>
        </w:rPr>
        <w:t xml:space="preserve">od </w:t>
      </w:r>
      <w:r w:rsidR="00616124">
        <w:rPr>
          <w:rFonts w:ascii="Calibri" w:hAnsi="Calibri" w:cs="Calibri"/>
        </w:rPr>
        <w:t>105.840</w:t>
      </w:r>
      <w:r w:rsidR="00CB2896" w:rsidRPr="00A06794">
        <w:rPr>
          <w:rFonts w:ascii="Calibri" w:hAnsi="Calibri" w:cs="Calibri"/>
        </w:rPr>
        <w:t xml:space="preserve"> kn. </w:t>
      </w:r>
      <w:r w:rsidR="00E54F99" w:rsidRPr="00A06794">
        <w:rPr>
          <w:rFonts w:ascii="Calibri" w:hAnsi="Calibri" w:cs="Calibri"/>
        </w:rPr>
        <w:t>Višak</w:t>
      </w:r>
      <w:r w:rsidR="003C56DE" w:rsidRPr="00A06794">
        <w:rPr>
          <w:rFonts w:ascii="Calibri" w:hAnsi="Calibri" w:cs="Calibri"/>
        </w:rPr>
        <w:t xml:space="preserve"> prihoda</w:t>
      </w:r>
      <w:r w:rsidR="0034120E" w:rsidRPr="00A06794">
        <w:rPr>
          <w:rFonts w:ascii="Calibri" w:hAnsi="Calibri" w:cs="Calibri"/>
        </w:rPr>
        <w:t xml:space="preserve"> </w:t>
      </w:r>
      <w:r w:rsidR="00E54F99" w:rsidRPr="00A06794">
        <w:rPr>
          <w:rFonts w:ascii="Calibri" w:hAnsi="Calibri" w:cs="Calibri"/>
        </w:rPr>
        <w:t>ostvaren je</w:t>
      </w:r>
      <w:r w:rsidR="00EB65FF">
        <w:rPr>
          <w:rFonts w:ascii="Calibri" w:hAnsi="Calibri" w:cs="Calibri"/>
        </w:rPr>
        <w:t xml:space="preserve"> </w:t>
      </w:r>
      <w:r w:rsidR="00E54F99" w:rsidRPr="00A06794">
        <w:rPr>
          <w:rFonts w:ascii="Calibri" w:hAnsi="Calibri" w:cs="Calibri"/>
        </w:rPr>
        <w:t xml:space="preserve">zbog </w:t>
      </w:r>
      <w:r w:rsidR="00742717">
        <w:rPr>
          <w:rFonts w:ascii="Calibri" w:hAnsi="Calibri" w:cs="Calibri"/>
        </w:rPr>
        <w:t>uplaćene</w:t>
      </w:r>
      <w:r w:rsidR="00037D1E">
        <w:rPr>
          <w:rFonts w:ascii="Calibri" w:hAnsi="Calibri" w:cs="Calibri"/>
        </w:rPr>
        <w:t xml:space="preserve"> </w:t>
      </w:r>
      <w:r w:rsidR="00EB65FF">
        <w:rPr>
          <w:rFonts w:ascii="Calibri" w:hAnsi="Calibri" w:cs="Calibri"/>
        </w:rPr>
        <w:t>akontaci</w:t>
      </w:r>
      <w:r w:rsidR="00616124">
        <w:rPr>
          <w:rFonts w:ascii="Calibri" w:hAnsi="Calibri" w:cs="Calibri"/>
        </w:rPr>
        <w:t>je za energente za prosinac 2021</w:t>
      </w:r>
      <w:r w:rsidR="00EB65FF">
        <w:rPr>
          <w:rFonts w:ascii="Calibri" w:hAnsi="Calibri" w:cs="Calibri"/>
        </w:rPr>
        <w:t>. g.</w:t>
      </w:r>
      <w:r w:rsidR="003E6A5C">
        <w:rPr>
          <w:rFonts w:ascii="Calibri" w:hAnsi="Calibri" w:cs="Calibri"/>
        </w:rPr>
        <w:t>,</w:t>
      </w:r>
      <w:r w:rsidR="00EB65FF">
        <w:rPr>
          <w:rFonts w:ascii="Calibri" w:hAnsi="Calibri" w:cs="Calibri"/>
        </w:rPr>
        <w:t xml:space="preserve"> </w:t>
      </w:r>
      <w:r w:rsidR="00616124">
        <w:rPr>
          <w:rFonts w:ascii="Calibri" w:hAnsi="Calibri" w:cs="Calibri"/>
        </w:rPr>
        <w:t>koji</w:t>
      </w:r>
      <w:r w:rsidR="00EB65FF">
        <w:rPr>
          <w:rFonts w:ascii="Calibri" w:hAnsi="Calibri" w:cs="Calibri"/>
        </w:rPr>
        <w:t xml:space="preserve"> će se</w:t>
      </w:r>
      <w:r w:rsidR="00E36AAF">
        <w:rPr>
          <w:rFonts w:ascii="Calibri" w:hAnsi="Calibri" w:cs="Calibri"/>
        </w:rPr>
        <w:t xml:space="preserve"> </w:t>
      </w:r>
      <w:r w:rsidR="00616124">
        <w:rPr>
          <w:rFonts w:ascii="Calibri" w:hAnsi="Calibri" w:cs="Calibri"/>
        </w:rPr>
        <w:t>utrošiti</w:t>
      </w:r>
      <w:r w:rsidR="00EB65FF">
        <w:rPr>
          <w:rFonts w:ascii="Calibri" w:hAnsi="Calibri" w:cs="Calibri"/>
        </w:rPr>
        <w:t xml:space="preserve"> z</w:t>
      </w:r>
      <w:r w:rsidR="00037D1E">
        <w:rPr>
          <w:rFonts w:ascii="Calibri" w:hAnsi="Calibri" w:cs="Calibri"/>
        </w:rPr>
        <w:t xml:space="preserve">a </w:t>
      </w:r>
      <w:r w:rsidR="00616124">
        <w:rPr>
          <w:rFonts w:ascii="Calibri" w:hAnsi="Calibri" w:cs="Calibri"/>
        </w:rPr>
        <w:t>energente u siječnju 2022</w:t>
      </w:r>
      <w:r w:rsidR="00EB65FF">
        <w:rPr>
          <w:rFonts w:ascii="Calibri" w:hAnsi="Calibri" w:cs="Calibri"/>
        </w:rPr>
        <w:t>.</w:t>
      </w:r>
      <w:r w:rsidR="003E6A5C">
        <w:rPr>
          <w:rFonts w:ascii="Calibri" w:hAnsi="Calibri" w:cs="Calibri"/>
        </w:rPr>
        <w:t>g</w:t>
      </w:r>
      <w:r w:rsidR="007E6B60">
        <w:rPr>
          <w:rFonts w:ascii="Calibri" w:hAnsi="Calibri" w:cs="Calibri"/>
        </w:rPr>
        <w:t>, te uplaćenih sredstava za materijalne i financijske rashode u iznosu od 26.043 kune.</w:t>
      </w:r>
      <w:r w:rsidR="00EB65FF">
        <w:rPr>
          <w:rFonts w:ascii="Calibri" w:hAnsi="Calibri" w:cs="Calibri"/>
        </w:rPr>
        <w:t xml:space="preserve"> </w:t>
      </w:r>
      <w:r w:rsidR="003236E1">
        <w:rPr>
          <w:rFonts w:ascii="Calibri" w:hAnsi="Calibri" w:cs="Calibri"/>
        </w:rPr>
        <w:t xml:space="preserve">Osim toga, </w:t>
      </w:r>
      <w:r w:rsidR="00EB65FF">
        <w:rPr>
          <w:rFonts w:ascii="Calibri" w:hAnsi="Calibri" w:cs="Calibri"/>
        </w:rPr>
        <w:t>HZZ je uplatio ukupna sredst</w:t>
      </w:r>
      <w:r w:rsidR="00037D1E">
        <w:rPr>
          <w:rFonts w:ascii="Calibri" w:hAnsi="Calibri" w:cs="Calibri"/>
        </w:rPr>
        <w:t>va</w:t>
      </w:r>
      <w:r w:rsidR="00616124">
        <w:rPr>
          <w:rFonts w:ascii="Calibri" w:hAnsi="Calibri" w:cs="Calibri"/>
        </w:rPr>
        <w:t xml:space="preserve"> u </w:t>
      </w:r>
      <w:r w:rsidR="007E6B60">
        <w:rPr>
          <w:rFonts w:ascii="Calibri" w:hAnsi="Calibri" w:cs="Calibri"/>
        </w:rPr>
        <w:t>listopadu</w:t>
      </w:r>
      <w:r w:rsidR="00616124">
        <w:rPr>
          <w:rFonts w:ascii="Calibri" w:hAnsi="Calibri" w:cs="Calibri"/>
        </w:rPr>
        <w:t xml:space="preserve"> 2021.</w:t>
      </w:r>
      <w:r w:rsidR="00037D1E">
        <w:rPr>
          <w:rFonts w:ascii="Calibri" w:hAnsi="Calibri" w:cs="Calibri"/>
        </w:rPr>
        <w:t xml:space="preserve"> za mjeru pripravništva</w:t>
      </w:r>
      <w:r w:rsidR="00516233">
        <w:rPr>
          <w:rFonts w:ascii="Calibri" w:hAnsi="Calibri" w:cs="Calibri"/>
        </w:rPr>
        <w:t xml:space="preserve"> </w:t>
      </w:r>
      <w:r w:rsidR="00EB65FF">
        <w:rPr>
          <w:rFonts w:ascii="Calibri" w:hAnsi="Calibri" w:cs="Calibri"/>
        </w:rPr>
        <w:t xml:space="preserve">čije je trajanje godinu dana, </w:t>
      </w:r>
      <w:r w:rsidR="00E36AAF">
        <w:rPr>
          <w:rFonts w:ascii="Calibri" w:hAnsi="Calibri" w:cs="Calibri"/>
        </w:rPr>
        <w:t xml:space="preserve">a </w:t>
      </w:r>
      <w:r w:rsidR="00EB65FF">
        <w:rPr>
          <w:rFonts w:ascii="Calibri" w:hAnsi="Calibri" w:cs="Calibri"/>
        </w:rPr>
        <w:t>k</w:t>
      </w:r>
      <w:r w:rsidR="00037D1E">
        <w:rPr>
          <w:rFonts w:ascii="Calibri" w:hAnsi="Calibri" w:cs="Calibri"/>
        </w:rPr>
        <w:t xml:space="preserve">oja je započeta u </w:t>
      </w:r>
      <w:r w:rsidR="007E6B60" w:rsidRPr="007E6B60">
        <w:rPr>
          <w:rFonts w:ascii="Calibri" w:hAnsi="Calibri" w:cs="Calibri"/>
        </w:rPr>
        <w:t>listopadu</w:t>
      </w:r>
      <w:r w:rsidR="00616124">
        <w:rPr>
          <w:rFonts w:ascii="Calibri" w:hAnsi="Calibri" w:cs="Calibri"/>
        </w:rPr>
        <w:t xml:space="preserve"> 2021</w:t>
      </w:r>
      <w:r w:rsidR="00EB65FF">
        <w:rPr>
          <w:rFonts w:ascii="Calibri" w:hAnsi="Calibri" w:cs="Calibri"/>
        </w:rPr>
        <w:t>.</w:t>
      </w:r>
      <w:r w:rsidR="00742717">
        <w:rPr>
          <w:rFonts w:ascii="Calibri" w:hAnsi="Calibri" w:cs="Calibri"/>
        </w:rPr>
        <w:t>, a</w:t>
      </w:r>
      <w:r w:rsidR="00E36AAF">
        <w:rPr>
          <w:rFonts w:ascii="Calibri" w:hAnsi="Calibri" w:cs="Calibri"/>
        </w:rPr>
        <w:t xml:space="preserve"> </w:t>
      </w:r>
      <w:r w:rsidR="00037D1E">
        <w:rPr>
          <w:rFonts w:ascii="Calibri" w:hAnsi="Calibri" w:cs="Calibri"/>
        </w:rPr>
        <w:t>čiji će</w:t>
      </w:r>
      <w:r w:rsidR="003236E1">
        <w:rPr>
          <w:rFonts w:ascii="Calibri" w:hAnsi="Calibri" w:cs="Calibri"/>
        </w:rPr>
        <w:t xml:space="preserve"> </w:t>
      </w:r>
      <w:r w:rsidR="00037D1E">
        <w:rPr>
          <w:rFonts w:ascii="Calibri" w:hAnsi="Calibri" w:cs="Calibri"/>
        </w:rPr>
        <w:t>rashodi</w:t>
      </w:r>
      <w:r w:rsidR="00616124">
        <w:rPr>
          <w:rFonts w:ascii="Calibri" w:hAnsi="Calibri" w:cs="Calibri"/>
        </w:rPr>
        <w:t xml:space="preserve"> još</w:t>
      </w:r>
      <w:r w:rsidR="00037D1E">
        <w:rPr>
          <w:rFonts w:ascii="Calibri" w:hAnsi="Calibri" w:cs="Calibri"/>
        </w:rPr>
        <w:t xml:space="preserve"> n</w:t>
      </w:r>
      <w:r w:rsidR="00616124">
        <w:rPr>
          <w:rFonts w:ascii="Calibri" w:hAnsi="Calibri" w:cs="Calibri"/>
        </w:rPr>
        <w:t>astati tijekom  2022</w:t>
      </w:r>
      <w:r w:rsidR="00516233">
        <w:rPr>
          <w:rFonts w:ascii="Calibri" w:hAnsi="Calibri" w:cs="Calibri"/>
        </w:rPr>
        <w:t>. godini. Navedeni</w:t>
      </w:r>
      <w:r w:rsidR="00616124">
        <w:rPr>
          <w:rFonts w:ascii="Calibri" w:hAnsi="Calibri" w:cs="Calibri"/>
        </w:rPr>
        <w:t xml:space="preserve"> viškovi će se u 2022</w:t>
      </w:r>
      <w:r w:rsidR="003236E1">
        <w:rPr>
          <w:rFonts w:ascii="Calibri" w:hAnsi="Calibri" w:cs="Calibri"/>
        </w:rPr>
        <w:t>. godini namjenski utrošiti.</w:t>
      </w:r>
    </w:p>
    <w:p w:rsidR="00616124" w:rsidRDefault="00616124" w:rsidP="00897590">
      <w:pPr>
        <w:spacing w:line="360" w:lineRule="auto"/>
        <w:jc w:val="both"/>
        <w:rPr>
          <w:rFonts w:ascii="Calibri" w:hAnsi="Calibri" w:cs="Calibri"/>
        </w:rPr>
      </w:pPr>
    </w:p>
    <w:p w:rsidR="00E36AAF" w:rsidRPr="00E36AAF" w:rsidRDefault="00166B05" w:rsidP="00897590">
      <w:pPr>
        <w:spacing w:line="360" w:lineRule="auto"/>
        <w:jc w:val="both"/>
        <w:rPr>
          <w:rFonts w:ascii="Calibri" w:hAnsi="Calibri" w:cs="Calibri"/>
          <w:b/>
        </w:rPr>
      </w:pPr>
      <w:r w:rsidRPr="00F16E9D">
        <w:rPr>
          <w:rFonts w:ascii="Calibri" w:hAnsi="Calibri" w:cs="Calibri"/>
          <w:b/>
        </w:rPr>
        <w:t xml:space="preserve">A/ Bilješke uz Bilancu – obrazac BIL </w:t>
      </w:r>
    </w:p>
    <w:p w:rsidR="00295541" w:rsidRDefault="00295541" w:rsidP="00897590">
      <w:pPr>
        <w:pStyle w:val="Tijeloteksta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Vrijednost imovine</w:t>
      </w:r>
      <w:r w:rsidRPr="00B81FAD">
        <w:rPr>
          <w:rFonts w:ascii="Calibri" w:hAnsi="Calibri"/>
        </w:rPr>
        <w:t xml:space="preserve"> (AOP 001) </w:t>
      </w:r>
      <w:r>
        <w:rPr>
          <w:rFonts w:ascii="Calibri" w:hAnsi="Calibri"/>
        </w:rPr>
        <w:t>iskazana u bilanci sa stanjem</w:t>
      </w:r>
      <w:r w:rsidRPr="00B81FAD">
        <w:rPr>
          <w:rFonts w:ascii="Calibri" w:hAnsi="Calibri"/>
        </w:rPr>
        <w:t xml:space="preserve"> 0</w:t>
      </w:r>
      <w:r w:rsidR="00616124">
        <w:rPr>
          <w:rFonts w:ascii="Calibri" w:hAnsi="Calibri"/>
        </w:rPr>
        <w:t>1.01.2021</w:t>
      </w:r>
      <w:r w:rsidRPr="00B81FAD">
        <w:rPr>
          <w:rFonts w:ascii="Calibri" w:hAnsi="Calibri"/>
        </w:rPr>
        <w:t xml:space="preserve">. godine iznosila </w:t>
      </w:r>
      <w:r w:rsidR="00516233">
        <w:rPr>
          <w:rFonts w:ascii="Calibri" w:hAnsi="Calibri"/>
        </w:rPr>
        <w:t xml:space="preserve">je </w:t>
      </w:r>
      <w:r w:rsidR="00616124">
        <w:rPr>
          <w:rFonts w:ascii="Calibri" w:hAnsi="Calibri"/>
        </w:rPr>
        <w:t>2.602.398</w:t>
      </w:r>
      <w:r>
        <w:rPr>
          <w:rFonts w:ascii="Calibri" w:hAnsi="Calibri"/>
        </w:rPr>
        <w:t xml:space="preserve"> kn</w:t>
      </w:r>
      <w:r w:rsidRPr="00B81FAD">
        <w:rPr>
          <w:rFonts w:ascii="Calibri" w:hAnsi="Calibri"/>
        </w:rPr>
        <w:t>,</w:t>
      </w:r>
      <w:r>
        <w:rPr>
          <w:rFonts w:ascii="Calibri" w:hAnsi="Calibri"/>
        </w:rPr>
        <w:t xml:space="preserve"> a</w:t>
      </w:r>
      <w:r w:rsidRPr="00B81FAD">
        <w:rPr>
          <w:rFonts w:ascii="Calibri" w:hAnsi="Calibri"/>
        </w:rPr>
        <w:t xml:space="preserve"> na dan </w:t>
      </w:r>
      <w:r w:rsidR="00616124">
        <w:rPr>
          <w:rFonts w:ascii="Calibri" w:hAnsi="Calibri"/>
        </w:rPr>
        <w:t>31.12.2021</w:t>
      </w:r>
      <w:r w:rsidRPr="00B81FAD">
        <w:rPr>
          <w:rFonts w:ascii="Calibri" w:hAnsi="Calibri"/>
        </w:rPr>
        <w:t xml:space="preserve">. godine </w:t>
      </w:r>
      <w:r w:rsidR="00616124">
        <w:rPr>
          <w:rFonts w:ascii="Calibri" w:hAnsi="Calibri"/>
        </w:rPr>
        <w:t>2.546.525</w:t>
      </w:r>
      <w:r>
        <w:rPr>
          <w:rFonts w:ascii="Calibri" w:hAnsi="Calibri"/>
        </w:rPr>
        <w:t xml:space="preserve"> </w:t>
      </w:r>
      <w:r w:rsidRPr="00B81FAD">
        <w:rPr>
          <w:rFonts w:ascii="Calibri" w:hAnsi="Calibri"/>
        </w:rPr>
        <w:t>k</w:t>
      </w:r>
      <w:r w:rsidR="003E6A5C">
        <w:rPr>
          <w:rFonts w:ascii="Calibri" w:hAnsi="Calibri"/>
        </w:rPr>
        <w:t>n</w:t>
      </w:r>
      <w:r>
        <w:rPr>
          <w:rFonts w:ascii="Calibri" w:hAnsi="Calibri"/>
        </w:rPr>
        <w:t xml:space="preserve"> te je jednaka stanju obveza i vlastitih izvora (AOP 162).</w:t>
      </w:r>
    </w:p>
    <w:p w:rsidR="00290D09" w:rsidRPr="00290D09" w:rsidRDefault="00290D09" w:rsidP="00532927">
      <w:pPr>
        <w:pStyle w:val="Tijeloteksta"/>
        <w:spacing w:line="360" w:lineRule="auto"/>
        <w:jc w:val="both"/>
        <w:rPr>
          <w:rFonts w:ascii="Calibri" w:hAnsi="Calibri"/>
          <w:b/>
        </w:rPr>
      </w:pPr>
      <w:r w:rsidRPr="00290D09">
        <w:rPr>
          <w:rFonts w:ascii="Calibri" w:hAnsi="Calibri"/>
          <w:b/>
        </w:rPr>
        <w:t>Struktura imovine je slijedeća:</w:t>
      </w:r>
    </w:p>
    <w:tbl>
      <w:tblPr>
        <w:tblW w:w="933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579"/>
        <w:gridCol w:w="4199"/>
        <w:gridCol w:w="1843"/>
        <w:gridCol w:w="1711"/>
      </w:tblGrid>
      <w:tr w:rsidR="00290D09" w:rsidRPr="007F20F3" w:rsidTr="007F20F3">
        <w:trPr>
          <w:trHeight w:val="663"/>
        </w:trPr>
        <w:tc>
          <w:tcPr>
            <w:tcW w:w="1579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  <w:color w:val="FFFFFF"/>
              </w:rPr>
            </w:pPr>
            <w:r w:rsidRPr="007F20F3">
              <w:rPr>
                <w:rFonts w:ascii="Calibri" w:hAnsi="Calibri"/>
                <w:b/>
                <w:bCs/>
                <w:color w:val="FFFFFF"/>
              </w:rPr>
              <w:t xml:space="preserve">Račun iz </w:t>
            </w:r>
          </w:p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  <w:color w:val="FFFFFF"/>
              </w:rPr>
            </w:pPr>
            <w:proofErr w:type="spellStart"/>
            <w:r w:rsidRPr="007F20F3">
              <w:rPr>
                <w:rFonts w:ascii="Calibri" w:hAnsi="Calibri"/>
                <w:b/>
                <w:bCs/>
                <w:color w:val="FFFFFF"/>
              </w:rPr>
              <w:t>rač</w:t>
            </w:r>
            <w:proofErr w:type="spellEnd"/>
            <w:r w:rsidRPr="007F20F3">
              <w:rPr>
                <w:rFonts w:ascii="Calibri" w:hAnsi="Calibri"/>
                <w:b/>
                <w:bCs/>
                <w:color w:val="FFFFFF"/>
              </w:rPr>
              <w:t>. plana</w:t>
            </w:r>
          </w:p>
        </w:tc>
        <w:tc>
          <w:tcPr>
            <w:tcW w:w="4199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color w:val="FFFFFF"/>
              </w:rPr>
            </w:pPr>
            <w:r w:rsidRPr="007F20F3">
              <w:rPr>
                <w:rFonts w:ascii="Calibri" w:hAnsi="Calibri"/>
                <w:b/>
                <w:color w:val="FFFFFF"/>
              </w:rPr>
              <w:t>Opis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  <w:b/>
                <w:color w:val="FFFFFF"/>
              </w:rPr>
            </w:pPr>
            <w:r w:rsidRPr="007F20F3">
              <w:rPr>
                <w:rFonts w:ascii="Calibri" w:hAnsi="Calibri"/>
                <w:b/>
                <w:color w:val="FFFFFF"/>
              </w:rPr>
              <w:t>Iznos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  <w:b/>
                <w:color w:val="FFFFFF"/>
              </w:rPr>
            </w:pPr>
            <w:r w:rsidRPr="007F20F3">
              <w:rPr>
                <w:rFonts w:ascii="Calibri" w:hAnsi="Calibri"/>
                <w:b/>
                <w:color w:val="FFFFFF"/>
              </w:rPr>
              <w:t>Struktura</w:t>
            </w:r>
          </w:p>
        </w:tc>
      </w:tr>
      <w:tr w:rsidR="00290D09" w:rsidRPr="007F20F3" w:rsidTr="007F20F3">
        <w:trPr>
          <w:trHeight w:val="387"/>
        </w:trPr>
        <w:tc>
          <w:tcPr>
            <w:tcW w:w="1579" w:type="dxa"/>
            <w:shd w:val="solid" w:color="C0C0C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199" w:type="dxa"/>
            <w:shd w:val="clear" w:color="auto" w:fill="auto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</w:rPr>
            </w:pPr>
            <w:r w:rsidRPr="007F20F3">
              <w:rPr>
                <w:rFonts w:ascii="Calibri" w:hAnsi="Calibri"/>
                <w:b/>
              </w:rPr>
              <w:t>Imovina</w:t>
            </w:r>
          </w:p>
        </w:tc>
        <w:tc>
          <w:tcPr>
            <w:tcW w:w="1843" w:type="dxa"/>
            <w:shd w:val="clear" w:color="auto" w:fill="auto"/>
          </w:tcPr>
          <w:p w:rsidR="00290D09" w:rsidRPr="007F20F3" w:rsidRDefault="00290D09" w:rsidP="007007F1">
            <w:pPr>
              <w:jc w:val="right"/>
              <w:rPr>
                <w:rFonts w:ascii="Calibri" w:hAnsi="Calibri"/>
                <w:b/>
              </w:rPr>
            </w:pPr>
            <w:r w:rsidRPr="007F20F3">
              <w:rPr>
                <w:rFonts w:ascii="Calibri" w:hAnsi="Calibri"/>
                <w:b/>
              </w:rPr>
              <w:t>2.</w:t>
            </w:r>
            <w:r w:rsidR="007007F1">
              <w:rPr>
                <w:rFonts w:ascii="Calibri" w:hAnsi="Calibri"/>
                <w:b/>
              </w:rPr>
              <w:t>546.525</w:t>
            </w:r>
          </w:p>
        </w:tc>
        <w:tc>
          <w:tcPr>
            <w:tcW w:w="1711" w:type="dxa"/>
            <w:shd w:val="clear" w:color="auto" w:fill="auto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  <w:b/>
              </w:rPr>
            </w:pPr>
            <w:r w:rsidRPr="007F20F3">
              <w:rPr>
                <w:rFonts w:ascii="Calibri" w:hAnsi="Calibri"/>
                <w:b/>
              </w:rPr>
              <w:t>100%</w:t>
            </w:r>
          </w:p>
        </w:tc>
      </w:tr>
      <w:tr w:rsidR="00290D09" w:rsidRPr="007F20F3" w:rsidTr="007F20F3">
        <w:trPr>
          <w:trHeight w:val="387"/>
        </w:trPr>
        <w:tc>
          <w:tcPr>
            <w:tcW w:w="1579" w:type="dxa"/>
            <w:shd w:val="solid" w:color="C0C0C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</w:rPr>
            </w:pPr>
            <w:r w:rsidRPr="007F20F3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4199" w:type="dxa"/>
            <w:shd w:val="clear" w:color="auto" w:fill="auto"/>
          </w:tcPr>
          <w:p w:rsidR="00290D09" w:rsidRPr="007F20F3" w:rsidRDefault="00290D09" w:rsidP="00290D09">
            <w:pPr>
              <w:rPr>
                <w:rFonts w:ascii="Calibri" w:hAnsi="Calibri"/>
              </w:rPr>
            </w:pPr>
            <w:r w:rsidRPr="007F20F3">
              <w:rPr>
                <w:rFonts w:ascii="Calibri" w:hAnsi="Calibri"/>
              </w:rPr>
              <w:t>Nefinancijska imovina (AOP 002)</w:t>
            </w:r>
          </w:p>
        </w:tc>
        <w:tc>
          <w:tcPr>
            <w:tcW w:w="1843" w:type="dxa"/>
            <w:shd w:val="clear" w:color="auto" w:fill="auto"/>
          </w:tcPr>
          <w:p w:rsidR="00290D09" w:rsidRPr="007F20F3" w:rsidRDefault="00616124" w:rsidP="007F20F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1.967.086</w:t>
            </w:r>
          </w:p>
        </w:tc>
        <w:tc>
          <w:tcPr>
            <w:tcW w:w="1711" w:type="dxa"/>
            <w:shd w:val="clear" w:color="auto" w:fill="auto"/>
          </w:tcPr>
          <w:p w:rsidR="00290D09" w:rsidRPr="007F20F3" w:rsidRDefault="007007F1" w:rsidP="007F20F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</w:t>
            </w:r>
            <w:r w:rsidR="00290D09" w:rsidRPr="007F20F3">
              <w:rPr>
                <w:rFonts w:ascii="Calibri" w:hAnsi="Calibri"/>
              </w:rPr>
              <w:t>%</w:t>
            </w:r>
          </w:p>
        </w:tc>
      </w:tr>
      <w:tr w:rsidR="00290D09" w:rsidRPr="007F20F3" w:rsidTr="007F20F3">
        <w:trPr>
          <w:trHeight w:val="387"/>
        </w:trPr>
        <w:tc>
          <w:tcPr>
            <w:tcW w:w="1579" w:type="dxa"/>
            <w:shd w:val="solid" w:color="C0C0C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</w:rPr>
            </w:pPr>
            <w:r w:rsidRPr="007F20F3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199" w:type="dxa"/>
            <w:shd w:val="clear" w:color="auto" w:fill="auto"/>
          </w:tcPr>
          <w:p w:rsidR="00290D09" w:rsidRPr="007F20F3" w:rsidRDefault="00290D09" w:rsidP="00290D09">
            <w:pPr>
              <w:rPr>
                <w:rFonts w:ascii="Calibri" w:hAnsi="Calibri"/>
              </w:rPr>
            </w:pPr>
            <w:r w:rsidRPr="007F20F3">
              <w:rPr>
                <w:rFonts w:ascii="Calibri" w:hAnsi="Calibri"/>
              </w:rPr>
              <w:t>Financijska imovina (AOP 063)</w:t>
            </w:r>
          </w:p>
        </w:tc>
        <w:tc>
          <w:tcPr>
            <w:tcW w:w="1843" w:type="dxa"/>
            <w:shd w:val="clear" w:color="auto" w:fill="auto"/>
          </w:tcPr>
          <w:p w:rsidR="00290D09" w:rsidRPr="007F20F3" w:rsidRDefault="00616124" w:rsidP="007F20F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579.439</w:t>
            </w:r>
          </w:p>
        </w:tc>
        <w:tc>
          <w:tcPr>
            <w:tcW w:w="1711" w:type="dxa"/>
            <w:shd w:val="clear" w:color="auto" w:fill="auto"/>
          </w:tcPr>
          <w:p w:rsidR="00290D09" w:rsidRPr="007F20F3" w:rsidRDefault="007007F1" w:rsidP="007F20F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  <w:r w:rsidR="00290D09" w:rsidRPr="007F20F3">
              <w:rPr>
                <w:rFonts w:ascii="Calibri" w:hAnsi="Calibri"/>
              </w:rPr>
              <w:t>%</w:t>
            </w:r>
          </w:p>
        </w:tc>
      </w:tr>
    </w:tbl>
    <w:p w:rsidR="00290D09" w:rsidRPr="00B81FAD" w:rsidRDefault="00290D09" w:rsidP="00532927">
      <w:pPr>
        <w:pStyle w:val="Tijeloteksta"/>
        <w:spacing w:line="360" w:lineRule="auto"/>
        <w:jc w:val="both"/>
        <w:rPr>
          <w:rFonts w:ascii="Calibri" w:hAnsi="Calibri"/>
        </w:rPr>
      </w:pPr>
    </w:p>
    <w:p w:rsidR="00295541" w:rsidRPr="00295541" w:rsidRDefault="00295541" w:rsidP="00295541">
      <w:pPr>
        <w:jc w:val="both"/>
        <w:rPr>
          <w:rFonts w:ascii="Calibri" w:hAnsi="Calibri"/>
          <w:b/>
        </w:rPr>
      </w:pPr>
      <w:r w:rsidRPr="00295541">
        <w:rPr>
          <w:rFonts w:ascii="Calibri" w:hAnsi="Calibri"/>
          <w:b/>
        </w:rPr>
        <w:t>Struktura obveza i vlastitih izvora  je slijedeća:</w:t>
      </w:r>
    </w:p>
    <w:p w:rsidR="00532927" w:rsidRDefault="00532927" w:rsidP="00295541">
      <w:pPr>
        <w:jc w:val="both"/>
        <w:rPr>
          <w:rFonts w:ascii="Calibri" w:hAnsi="Calibri"/>
        </w:rPr>
      </w:pPr>
    </w:p>
    <w:tbl>
      <w:tblPr>
        <w:tblW w:w="933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579"/>
        <w:gridCol w:w="4199"/>
        <w:gridCol w:w="1843"/>
        <w:gridCol w:w="1711"/>
      </w:tblGrid>
      <w:tr w:rsidR="00290D09" w:rsidRPr="007F20F3" w:rsidTr="007F20F3">
        <w:trPr>
          <w:trHeight w:val="663"/>
        </w:trPr>
        <w:tc>
          <w:tcPr>
            <w:tcW w:w="1579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  <w:color w:val="FFFFFF"/>
              </w:rPr>
            </w:pPr>
            <w:r w:rsidRPr="007F20F3">
              <w:rPr>
                <w:rFonts w:ascii="Calibri" w:hAnsi="Calibri"/>
                <w:b/>
                <w:bCs/>
                <w:color w:val="FFFFFF"/>
              </w:rPr>
              <w:t xml:space="preserve">Račun iz </w:t>
            </w:r>
          </w:p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  <w:color w:val="FFFFFF"/>
              </w:rPr>
            </w:pPr>
            <w:proofErr w:type="spellStart"/>
            <w:r w:rsidRPr="007F20F3">
              <w:rPr>
                <w:rFonts w:ascii="Calibri" w:hAnsi="Calibri"/>
                <w:b/>
                <w:bCs/>
                <w:color w:val="FFFFFF"/>
              </w:rPr>
              <w:t>rač</w:t>
            </w:r>
            <w:proofErr w:type="spellEnd"/>
            <w:r w:rsidRPr="007F20F3">
              <w:rPr>
                <w:rFonts w:ascii="Calibri" w:hAnsi="Calibri"/>
                <w:b/>
                <w:bCs/>
                <w:color w:val="FFFFFF"/>
              </w:rPr>
              <w:t>. plana</w:t>
            </w:r>
          </w:p>
        </w:tc>
        <w:tc>
          <w:tcPr>
            <w:tcW w:w="4199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color w:val="FFFFFF"/>
              </w:rPr>
            </w:pPr>
            <w:r w:rsidRPr="007F20F3">
              <w:rPr>
                <w:rFonts w:ascii="Calibri" w:hAnsi="Calibri"/>
                <w:b/>
                <w:color w:val="FFFFFF"/>
              </w:rPr>
              <w:t>Opis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  <w:b/>
                <w:color w:val="FFFFFF"/>
              </w:rPr>
            </w:pPr>
            <w:r w:rsidRPr="007F20F3">
              <w:rPr>
                <w:rFonts w:ascii="Calibri" w:hAnsi="Calibri"/>
                <w:b/>
                <w:color w:val="FFFFFF"/>
              </w:rPr>
              <w:t>Iznos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  <w:b/>
                <w:color w:val="FFFFFF"/>
              </w:rPr>
            </w:pPr>
            <w:r w:rsidRPr="007F20F3">
              <w:rPr>
                <w:rFonts w:ascii="Calibri" w:hAnsi="Calibri"/>
                <w:b/>
                <w:color w:val="FFFFFF"/>
              </w:rPr>
              <w:t>Struktura</w:t>
            </w:r>
          </w:p>
        </w:tc>
      </w:tr>
      <w:tr w:rsidR="00290D09" w:rsidRPr="007F20F3" w:rsidTr="007F20F3">
        <w:trPr>
          <w:trHeight w:val="387"/>
        </w:trPr>
        <w:tc>
          <w:tcPr>
            <w:tcW w:w="1579" w:type="dxa"/>
            <w:shd w:val="solid" w:color="C0C0C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199" w:type="dxa"/>
            <w:shd w:val="clear" w:color="auto" w:fill="auto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</w:rPr>
            </w:pPr>
            <w:r w:rsidRPr="007F20F3">
              <w:rPr>
                <w:rFonts w:ascii="Calibri" w:hAnsi="Calibri"/>
                <w:b/>
              </w:rPr>
              <w:t>Obveze i vlastiti izvori</w:t>
            </w:r>
          </w:p>
        </w:tc>
        <w:tc>
          <w:tcPr>
            <w:tcW w:w="1843" w:type="dxa"/>
            <w:shd w:val="clear" w:color="auto" w:fill="auto"/>
          </w:tcPr>
          <w:p w:rsidR="00290D09" w:rsidRPr="007F20F3" w:rsidRDefault="007007F1" w:rsidP="007F20F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2.546.525</w:t>
            </w:r>
          </w:p>
        </w:tc>
        <w:tc>
          <w:tcPr>
            <w:tcW w:w="1711" w:type="dxa"/>
            <w:shd w:val="clear" w:color="auto" w:fill="auto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  <w:b/>
              </w:rPr>
            </w:pPr>
            <w:r w:rsidRPr="007F20F3">
              <w:rPr>
                <w:rFonts w:ascii="Calibri" w:hAnsi="Calibri"/>
                <w:b/>
              </w:rPr>
              <w:t>100%</w:t>
            </w:r>
          </w:p>
        </w:tc>
      </w:tr>
      <w:tr w:rsidR="00290D09" w:rsidRPr="007F20F3" w:rsidTr="007F20F3">
        <w:trPr>
          <w:trHeight w:val="387"/>
        </w:trPr>
        <w:tc>
          <w:tcPr>
            <w:tcW w:w="1579" w:type="dxa"/>
            <w:shd w:val="solid" w:color="C0C0C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</w:rPr>
            </w:pPr>
            <w:r w:rsidRPr="007F20F3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4199" w:type="dxa"/>
            <w:shd w:val="clear" w:color="auto" w:fill="auto"/>
          </w:tcPr>
          <w:p w:rsidR="00290D09" w:rsidRPr="007F20F3" w:rsidRDefault="007007F1" w:rsidP="007F20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Obveze (AOP 170</w:t>
            </w:r>
            <w:r w:rsidR="00290D09" w:rsidRPr="007F20F3">
              <w:rPr>
                <w:rFonts w:ascii="Calibri" w:hAnsi="Calibri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90D09" w:rsidRPr="007F20F3" w:rsidRDefault="007007F1" w:rsidP="007F20F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409.589</w:t>
            </w:r>
          </w:p>
        </w:tc>
        <w:tc>
          <w:tcPr>
            <w:tcW w:w="1711" w:type="dxa"/>
            <w:shd w:val="clear" w:color="auto" w:fill="auto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</w:rPr>
            </w:pPr>
            <w:r w:rsidRPr="007F20F3">
              <w:rPr>
                <w:rFonts w:ascii="Calibri" w:hAnsi="Calibri"/>
              </w:rPr>
              <w:t>13%</w:t>
            </w:r>
          </w:p>
        </w:tc>
      </w:tr>
      <w:tr w:rsidR="00290D09" w:rsidRPr="007F20F3" w:rsidTr="007F20F3">
        <w:trPr>
          <w:trHeight w:val="387"/>
        </w:trPr>
        <w:tc>
          <w:tcPr>
            <w:tcW w:w="1579" w:type="dxa"/>
            <w:shd w:val="solid" w:color="C0C0C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</w:rPr>
            </w:pPr>
            <w:r w:rsidRPr="007F20F3">
              <w:rPr>
                <w:rFonts w:ascii="Calibri" w:hAnsi="Calibri"/>
                <w:b/>
                <w:bCs/>
              </w:rPr>
              <w:t>9</w:t>
            </w:r>
          </w:p>
        </w:tc>
        <w:tc>
          <w:tcPr>
            <w:tcW w:w="4199" w:type="dxa"/>
            <w:shd w:val="clear" w:color="auto" w:fill="auto"/>
          </w:tcPr>
          <w:p w:rsidR="00290D09" w:rsidRPr="007F20F3" w:rsidRDefault="00290D09" w:rsidP="007F20F3">
            <w:pPr>
              <w:rPr>
                <w:rFonts w:ascii="Calibri" w:hAnsi="Calibri"/>
              </w:rPr>
            </w:pPr>
            <w:r w:rsidRPr="007F20F3">
              <w:rPr>
                <w:rFonts w:ascii="Calibri" w:hAnsi="Calibri"/>
              </w:rPr>
              <w:t>Vlastiti izvori (AOP 223)</w:t>
            </w:r>
            <w:r w:rsidRPr="007F20F3">
              <w:rPr>
                <w:rFonts w:ascii="Calibri" w:hAnsi="Calibri"/>
              </w:rPr>
              <w:tab/>
              <w:t xml:space="preserve">               </w:t>
            </w:r>
          </w:p>
        </w:tc>
        <w:tc>
          <w:tcPr>
            <w:tcW w:w="1843" w:type="dxa"/>
            <w:shd w:val="clear" w:color="auto" w:fill="auto"/>
          </w:tcPr>
          <w:p w:rsidR="00290D09" w:rsidRPr="007F20F3" w:rsidRDefault="007007F1" w:rsidP="007F20F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2.136.946</w:t>
            </w:r>
          </w:p>
        </w:tc>
        <w:tc>
          <w:tcPr>
            <w:tcW w:w="1711" w:type="dxa"/>
            <w:shd w:val="clear" w:color="auto" w:fill="auto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</w:rPr>
            </w:pPr>
            <w:r w:rsidRPr="007F20F3">
              <w:rPr>
                <w:rFonts w:ascii="Calibri" w:hAnsi="Calibri"/>
              </w:rPr>
              <w:t>87%</w:t>
            </w:r>
          </w:p>
        </w:tc>
      </w:tr>
    </w:tbl>
    <w:p w:rsidR="00295541" w:rsidRPr="00B81FAD" w:rsidRDefault="00295541" w:rsidP="00897590">
      <w:pPr>
        <w:spacing w:line="360" w:lineRule="auto"/>
        <w:jc w:val="both"/>
        <w:rPr>
          <w:rFonts w:ascii="Calibri" w:hAnsi="Calibri"/>
        </w:rPr>
      </w:pPr>
      <w:r w:rsidRPr="00B81FAD">
        <w:rPr>
          <w:rFonts w:ascii="Calibri" w:hAnsi="Calibri"/>
        </w:rPr>
        <w:tab/>
      </w:r>
    </w:p>
    <w:p w:rsidR="00532927" w:rsidRDefault="00B836A2" w:rsidP="0089759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Vrijednost imovine</w:t>
      </w:r>
      <w:r w:rsidR="00532927" w:rsidRPr="00B81FAD">
        <w:rPr>
          <w:rFonts w:ascii="Calibri" w:hAnsi="Calibri"/>
        </w:rPr>
        <w:t>, kao i obveze i vlastiti izvori, se kreće u okvirima prethodne godine</w:t>
      </w:r>
      <w:r w:rsidR="00532927">
        <w:rPr>
          <w:rFonts w:ascii="Calibri" w:hAnsi="Calibri"/>
        </w:rPr>
        <w:t>. Tokom godine su izvršene nabavke nove opreme, a ispravak vrijednosti je izvršen u skladu s propisanim stopama za proračunske korisnike. Izvršene su i nabavke sit</w:t>
      </w:r>
      <w:r w:rsidR="007007F1">
        <w:rPr>
          <w:rFonts w:ascii="Calibri" w:hAnsi="Calibri"/>
        </w:rPr>
        <w:t>n</w:t>
      </w:r>
      <w:r w:rsidR="00532927">
        <w:rPr>
          <w:rFonts w:ascii="Calibri" w:hAnsi="Calibri"/>
        </w:rPr>
        <w:t>og inventara koji je prilikom stavljanja u upotrebu otpisan 100% i njegova nabavna vrijednost jednaka je ispravku vrijednosti (AOP 049 i AOP 050).</w:t>
      </w:r>
    </w:p>
    <w:p w:rsidR="00295541" w:rsidRPr="00F16E9D" w:rsidRDefault="00295541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B836A2" w:rsidRPr="005275EA" w:rsidRDefault="00532927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r w:rsidR="00166B05" w:rsidRPr="00F16E9D">
        <w:rPr>
          <w:rFonts w:ascii="Calibri" w:hAnsi="Calibri" w:cs="Calibri"/>
        </w:rPr>
        <w:t>AOP 05</w:t>
      </w:r>
      <w:r w:rsidR="00EE43B2">
        <w:rPr>
          <w:rFonts w:ascii="Calibri" w:hAnsi="Calibri" w:cs="Calibri"/>
        </w:rPr>
        <w:t>2</w:t>
      </w:r>
      <w:r w:rsidR="00F9200C" w:rsidRPr="00F16E9D">
        <w:rPr>
          <w:rFonts w:ascii="Calibri" w:hAnsi="Calibri" w:cs="Calibri"/>
        </w:rPr>
        <w:t xml:space="preserve"> je iskazan iznos od  </w:t>
      </w:r>
      <w:r w:rsidR="007007F1">
        <w:rPr>
          <w:rFonts w:ascii="Calibri" w:hAnsi="Calibri" w:cs="Calibri"/>
        </w:rPr>
        <w:t>305.731</w:t>
      </w:r>
      <w:r w:rsidR="005275EA">
        <w:rPr>
          <w:rFonts w:ascii="Calibri" w:hAnsi="Calibri" w:cs="Calibri"/>
        </w:rPr>
        <w:t xml:space="preserve"> </w:t>
      </w:r>
      <w:r w:rsidR="00166B05" w:rsidRPr="00F16E9D">
        <w:rPr>
          <w:rFonts w:ascii="Calibri" w:hAnsi="Calibri" w:cs="Calibri"/>
        </w:rPr>
        <w:t xml:space="preserve">kn  koji se odnosi na </w:t>
      </w:r>
      <w:r w:rsidR="00F564A1">
        <w:rPr>
          <w:rFonts w:ascii="Calibri" w:hAnsi="Calibri" w:cs="Calibri"/>
        </w:rPr>
        <w:t xml:space="preserve">financiranje pripremnih radova </w:t>
      </w:r>
      <w:r w:rsidR="00166B05" w:rsidRPr="00F16E9D">
        <w:rPr>
          <w:rFonts w:ascii="Calibri" w:hAnsi="Calibri" w:cs="Calibri"/>
        </w:rPr>
        <w:t>za izgradnju školske sportske dvorane u sklopu OŠ Sveti Martin na Muri  (nefinancijska im</w:t>
      </w:r>
      <w:r w:rsidR="00A318E7">
        <w:rPr>
          <w:rFonts w:ascii="Calibri" w:hAnsi="Calibri" w:cs="Calibri"/>
        </w:rPr>
        <w:t xml:space="preserve">ovina u pripremi). </w:t>
      </w:r>
    </w:p>
    <w:p w:rsidR="00B8746D" w:rsidRPr="00E64E6B" w:rsidRDefault="00EE43B2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AOP 064</w:t>
      </w:r>
      <w:r w:rsidR="005A7DDA" w:rsidRPr="00F16E9D">
        <w:rPr>
          <w:rFonts w:ascii="Calibri" w:hAnsi="Calibri" w:cs="Calibri"/>
        </w:rPr>
        <w:t xml:space="preserve"> –</w:t>
      </w:r>
      <w:r w:rsidR="00166B05" w:rsidRPr="00F16E9D">
        <w:rPr>
          <w:rFonts w:ascii="Calibri" w:hAnsi="Calibri" w:cs="Calibri"/>
        </w:rPr>
        <w:t xml:space="preserve"> st</w:t>
      </w:r>
      <w:r w:rsidR="00526399" w:rsidRPr="00F16E9D">
        <w:rPr>
          <w:rFonts w:ascii="Calibri" w:hAnsi="Calibri" w:cs="Calibri"/>
        </w:rPr>
        <w:t>anje novca u banci i blagajni</w:t>
      </w:r>
      <w:r w:rsidR="00071B55">
        <w:rPr>
          <w:rFonts w:ascii="Calibri" w:hAnsi="Calibri" w:cs="Calibri"/>
        </w:rPr>
        <w:t xml:space="preserve"> je </w:t>
      </w:r>
      <w:r w:rsidR="007007F1">
        <w:rPr>
          <w:rFonts w:ascii="Calibri" w:hAnsi="Calibri" w:cs="Calibri"/>
        </w:rPr>
        <w:t>214.869</w:t>
      </w:r>
      <w:r w:rsidR="00F564A1">
        <w:rPr>
          <w:rFonts w:ascii="Calibri" w:hAnsi="Calibri" w:cs="Calibri"/>
        </w:rPr>
        <w:t xml:space="preserve"> </w:t>
      </w:r>
      <w:r w:rsidR="00082677" w:rsidRPr="00F16E9D">
        <w:rPr>
          <w:rFonts w:ascii="Calibri" w:hAnsi="Calibri" w:cs="Calibri"/>
        </w:rPr>
        <w:t xml:space="preserve">kn. </w:t>
      </w:r>
      <w:r w:rsidR="00B8746D">
        <w:rPr>
          <w:rFonts w:ascii="Calibri" w:hAnsi="Calibri" w:cs="Calibri"/>
        </w:rPr>
        <w:t xml:space="preserve">U iskazanom iznosu su sadržana </w:t>
      </w:r>
      <w:r w:rsidR="00166B05" w:rsidRPr="00F16E9D">
        <w:rPr>
          <w:rFonts w:ascii="Calibri" w:hAnsi="Calibri" w:cs="Calibri"/>
        </w:rPr>
        <w:t xml:space="preserve">sredstva </w:t>
      </w:r>
      <w:r w:rsidR="00E64E6B">
        <w:rPr>
          <w:rFonts w:ascii="Calibri" w:hAnsi="Calibri" w:cs="Calibri"/>
        </w:rPr>
        <w:t xml:space="preserve">za podmirenje </w:t>
      </w:r>
      <w:r w:rsidR="00166B05" w:rsidRPr="00F16E9D">
        <w:rPr>
          <w:rFonts w:ascii="Calibri" w:hAnsi="Calibri" w:cs="Calibri"/>
        </w:rPr>
        <w:t xml:space="preserve">obveza i raspoloživa sredstva viška prihoda iz ranijih razdoblja. </w:t>
      </w:r>
    </w:p>
    <w:p w:rsidR="00625CFF" w:rsidRPr="00F16E9D" w:rsidRDefault="007007F1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AOP 168</w:t>
      </w:r>
      <w:r w:rsidR="00625CFF" w:rsidRPr="00F16E9D">
        <w:rPr>
          <w:rFonts w:ascii="Calibri" w:hAnsi="Calibri" w:cs="Calibri"/>
        </w:rPr>
        <w:t xml:space="preserve"> – </w:t>
      </w:r>
      <w:r w:rsidR="00EE43B2">
        <w:rPr>
          <w:rFonts w:ascii="Calibri" w:hAnsi="Calibri" w:cs="Calibri"/>
        </w:rPr>
        <w:t xml:space="preserve">kontinuirani </w:t>
      </w:r>
      <w:r w:rsidR="00603C0F">
        <w:rPr>
          <w:rFonts w:ascii="Calibri" w:hAnsi="Calibri" w:cs="Calibri"/>
        </w:rPr>
        <w:t>rashodi budućih razdoblja</w:t>
      </w:r>
      <w:r w:rsidR="00625CFF" w:rsidRPr="00F16E9D">
        <w:rPr>
          <w:rFonts w:ascii="Calibri" w:hAnsi="Calibri" w:cs="Calibri"/>
        </w:rPr>
        <w:t xml:space="preserve"> </w:t>
      </w:r>
      <w:r w:rsidR="00EE43B2">
        <w:rPr>
          <w:rFonts w:ascii="Calibri" w:hAnsi="Calibri" w:cs="Calibri"/>
        </w:rPr>
        <w:t>obuhvaća</w:t>
      </w:r>
      <w:r w:rsidR="00082677" w:rsidRPr="00F16E9D">
        <w:rPr>
          <w:rFonts w:ascii="Calibri" w:hAnsi="Calibri" w:cs="Calibri"/>
        </w:rPr>
        <w:t xml:space="preserve"> </w:t>
      </w:r>
      <w:r w:rsidR="00E64E6B">
        <w:rPr>
          <w:rFonts w:ascii="Calibri" w:hAnsi="Calibri" w:cs="Calibri"/>
        </w:rPr>
        <w:t xml:space="preserve">troškove za zaposlene </w:t>
      </w:r>
      <w:r w:rsidR="00EE43B2">
        <w:rPr>
          <w:rFonts w:ascii="Calibri" w:hAnsi="Calibri" w:cs="Calibri"/>
        </w:rPr>
        <w:t xml:space="preserve">financirane iz državnog proračuna koji su trinaesti rashod budući da </w:t>
      </w:r>
      <w:r w:rsidR="00E64E6B">
        <w:rPr>
          <w:rFonts w:ascii="Calibri" w:hAnsi="Calibri" w:cs="Calibri"/>
        </w:rPr>
        <w:t>se radi o plaći za prosi</w:t>
      </w:r>
      <w:r w:rsidR="00B836A2">
        <w:rPr>
          <w:rFonts w:ascii="Calibri" w:hAnsi="Calibri" w:cs="Calibri"/>
        </w:rPr>
        <w:t>nac, koja se isplaćuje</w:t>
      </w:r>
      <w:r w:rsidR="00EE43B2">
        <w:rPr>
          <w:rFonts w:ascii="Calibri" w:hAnsi="Calibri" w:cs="Calibri"/>
        </w:rPr>
        <w:t xml:space="preserve"> u si</w:t>
      </w:r>
      <w:r w:rsidR="00B836A2">
        <w:rPr>
          <w:rFonts w:ascii="Calibri" w:hAnsi="Calibri" w:cs="Calibri"/>
        </w:rPr>
        <w:t>ječnju.</w:t>
      </w:r>
    </w:p>
    <w:p w:rsidR="00625CFF" w:rsidRPr="00F16E9D" w:rsidRDefault="00E64E6B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Podatak na </w:t>
      </w:r>
      <w:r w:rsidR="008026AE">
        <w:rPr>
          <w:rFonts w:ascii="Calibri" w:hAnsi="Calibri" w:cs="Calibri"/>
        </w:rPr>
        <w:t>AOP 171</w:t>
      </w:r>
      <w:r>
        <w:rPr>
          <w:rFonts w:ascii="Calibri" w:hAnsi="Calibri" w:cs="Calibri"/>
        </w:rPr>
        <w:t xml:space="preserve">, obveze za zaposlene, odnosi </w:t>
      </w:r>
      <w:r w:rsidR="00625CFF" w:rsidRPr="00F16E9D">
        <w:rPr>
          <w:rFonts w:ascii="Calibri" w:hAnsi="Calibri" w:cs="Calibri"/>
        </w:rPr>
        <w:t>na</w:t>
      </w:r>
      <w:r w:rsidR="00B836A2">
        <w:rPr>
          <w:rFonts w:ascii="Calibri" w:hAnsi="Calibri" w:cs="Calibri"/>
        </w:rPr>
        <w:t xml:space="preserve"> obveze za</w:t>
      </w:r>
      <w:r w:rsidR="00625CFF" w:rsidRPr="00F16E9D">
        <w:rPr>
          <w:rFonts w:ascii="Calibri" w:hAnsi="Calibri" w:cs="Calibri"/>
        </w:rPr>
        <w:t xml:space="preserve"> </w:t>
      </w:r>
      <w:r w:rsidR="007007F1">
        <w:rPr>
          <w:rFonts w:ascii="Calibri" w:hAnsi="Calibri" w:cs="Calibri"/>
        </w:rPr>
        <w:t>plaće za mjesec prosinac 2021</w:t>
      </w:r>
      <w:r w:rsidR="00625CFF" w:rsidRPr="00F16E9D">
        <w:rPr>
          <w:rFonts w:ascii="Calibri" w:hAnsi="Calibri" w:cs="Calibri"/>
        </w:rPr>
        <w:t>.</w:t>
      </w:r>
      <w:r w:rsidR="00082677" w:rsidRPr="00F16E9D">
        <w:rPr>
          <w:rFonts w:ascii="Calibri" w:hAnsi="Calibri" w:cs="Calibri"/>
        </w:rPr>
        <w:t xml:space="preserve"> </w:t>
      </w:r>
      <w:r w:rsidR="00625CFF" w:rsidRPr="00F16E9D">
        <w:rPr>
          <w:rFonts w:ascii="Calibri" w:hAnsi="Calibri" w:cs="Calibri"/>
        </w:rPr>
        <w:t xml:space="preserve">g. </w:t>
      </w:r>
      <w:r w:rsidR="007007F1">
        <w:rPr>
          <w:rFonts w:ascii="Calibri" w:hAnsi="Calibri" w:cs="Calibri"/>
        </w:rPr>
        <w:t>isplaćene u siječnju 2022</w:t>
      </w:r>
      <w:r w:rsidR="00625CFF" w:rsidRPr="00F16E9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625CFF" w:rsidRPr="00F16E9D">
        <w:rPr>
          <w:rFonts w:ascii="Calibri" w:hAnsi="Calibri" w:cs="Calibri"/>
        </w:rPr>
        <w:t>g.</w:t>
      </w:r>
    </w:p>
    <w:p w:rsidR="00166B05" w:rsidRDefault="00376F1B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AOP 173</w:t>
      </w:r>
      <w:r w:rsidR="00E64E6B">
        <w:rPr>
          <w:rFonts w:ascii="Calibri" w:hAnsi="Calibri" w:cs="Calibri"/>
        </w:rPr>
        <w:t xml:space="preserve"> i</w:t>
      </w:r>
      <w:r w:rsidR="00BD3030">
        <w:rPr>
          <w:rFonts w:ascii="Calibri" w:hAnsi="Calibri" w:cs="Calibri"/>
        </w:rPr>
        <w:t xml:space="preserve"> </w:t>
      </w:r>
      <w:r w:rsidR="008026AE">
        <w:rPr>
          <w:rFonts w:ascii="Calibri" w:hAnsi="Calibri" w:cs="Calibri"/>
        </w:rPr>
        <w:t>AOP 176</w:t>
      </w:r>
      <w:r w:rsidR="00603C0F">
        <w:rPr>
          <w:rFonts w:ascii="Calibri" w:hAnsi="Calibri" w:cs="Calibri"/>
        </w:rPr>
        <w:t xml:space="preserve"> </w:t>
      </w:r>
      <w:r w:rsidR="00166B05" w:rsidRPr="00F16E9D">
        <w:rPr>
          <w:rFonts w:ascii="Calibri" w:hAnsi="Calibri" w:cs="Calibri"/>
        </w:rPr>
        <w:t xml:space="preserve">su iskazane obveze </w:t>
      </w:r>
      <w:r w:rsidR="00757CA8">
        <w:rPr>
          <w:rFonts w:ascii="Calibri" w:hAnsi="Calibri" w:cs="Calibri"/>
        </w:rPr>
        <w:t xml:space="preserve">prema dobavljačima </w:t>
      </w:r>
      <w:r w:rsidR="00E64E6B">
        <w:rPr>
          <w:rFonts w:ascii="Calibri" w:hAnsi="Calibri" w:cs="Calibri"/>
        </w:rPr>
        <w:t>i obveze za</w:t>
      </w:r>
      <w:r w:rsidR="00E36AAF">
        <w:rPr>
          <w:rFonts w:ascii="Calibri" w:hAnsi="Calibri" w:cs="Calibri"/>
        </w:rPr>
        <w:t xml:space="preserve"> prijevoz zaposlenika</w:t>
      </w:r>
      <w:r w:rsidR="00E64E6B">
        <w:rPr>
          <w:rFonts w:ascii="Calibri" w:hAnsi="Calibri" w:cs="Calibri"/>
        </w:rPr>
        <w:t xml:space="preserve">, a </w:t>
      </w:r>
      <w:r w:rsidR="00166B05" w:rsidRPr="00F16E9D">
        <w:rPr>
          <w:rFonts w:ascii="Calibri" w:hAnsi="Calibri" w:cs="Calibri"/>
        </w:rPr>
        <w:t>podmirene</w:t>
      </w:r>
      <w:r w:rsidR="00E64E6B">
        <w:rPr>
          <w:rFonts w:ascii="Calibri" w:hAnsi="Calibri" w:cs="Calibri"/>
        </w:rPr>
        <w:t xml:space="preserve"> su</w:t>
      </w:r>
      <w:r w:rsidR="00166B05" w:rsidRPr="00F16E9D">
        <w:rPr>
          <w:rFonts w:ascii="Calibri" w:hAnsi="Calibri" w:cs="Calibri"/>
        </w:rPr>
        <w:t xml:space="preserve"> u siječnju 20</w:t>
      </w:r>
      <w:r w:rsidR="007007F1">
        <w:rPr>
          <w:rFonts w:ascii="Calibri" w:hAnsi="Calibri" w:cs="Calibri"/>
        </w:rPr>
        <w:t>22</w:t>
      </w:r>
      <w:r w:rsidR="00E64E6B">
        <w:rPr>
          <w:rFonts w:ascii="Calibri" w:hAnsi="Calibri" w:cs="Calibri"/>
        </w:rPr>
        <w:t xml:space="preserve">. </w:t>
      </w:r>
      <w:r w:rsidR="00E36AAF">
        <w:rPr>
          <w:rFonts w:ascii="Calibri" w:hAnsi="Calibri" w:cs="Calibri"/>
        </w:rPr>
        <w:t>g.</w:t>
      </w:r>
      <w:r w:rsidR="00E64E6B">
        <w:rPr>
          <w:rFonts w:ascii="Calibri" w:hAnsi="Calibri" w:cs="Calibri"/>
        </w:rPr>
        <w:t>, u skladu s datumom dospijeća.</w:t>
      </w:r>
    </w:p>
    <w:p w:rsidR="00EA5C6E" w:rsidRDefault="00376F1B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AOP 233</w:t>
      </w:r>
      <w:r w:rsidR="00EF7312">
        <w:rPr>
          <w:rFonts w:ascii="Calibri" w:hAnsi="Calibri" w:cs="Calibri"/>
        </w:rPr>
        <w:t xml:space="preserve"> – </w:t>
      </w:r>
      <w:r w:rsidR="00757CA8">
        <w:rPr>
          <w:rFonts w:ascii="Calibri" w:hAnsi="Calibri" w:cs="Calibri"/>
        </w:rPr>
        <w:t xml:space="preserve">vlastiti izvori iznose </w:t>
      </w:r>
      <w:r>
        <w:rPr>
          <w:rFonts w:ascii="Calibri" w:hAnsi="Calibri" w:cs="Calibri"/>
        </w:rPr>
        <w:t>2.030.360</w:t>
      </w:r>
      <w:r w:rsidR="00E64E6B">
        <w:rPr>
          <w:rFonts w:ascii="Calibri" w:hAnsi="Calibri" w:cs="Calibri"/>
        </w:rPr>
        <w:t xml:space="preserve"> </w:t>
      </w:r>
      <w:r w:rsidR="00E56F3A">
        <w:rPr>
          <w:rFonts w:ascii="Calibri" w:hAnsi="Calibri" w:cs="Calibri"/>
        </w:rPr>
        <w:t xml:space="preserve"> kn</w:t>
      </w:r>
      <w:r w:rsidR="008026AE">
        <w:rPr>
          <w:rFonts w:ascii="Calibri" w:hAnsi="Calibri" w:cs="Calibri"/>
        </w:rPr>
        <w:t>.</w:t>
      </w:r>
    </w:p>
    <w:p w:rsidR="00E36AAF" w:rsidRPr="00F16E9D" w:rsidRDefault="00376F1B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AOP 253 i AOP 254</w:t>
      </w:r>
      <w:r w:rsidR="00E36AAF">
        <w:rPr>
          <w:rFonts w:ascii="Calibri" w:hAnsi="Calibri" w:cs="Calibri"/>
        </w:rPr>
        <w:t xml:space="preserve"> iskazana je tuđa imovina dobivena na korištenje, a radi se o opremi dodijeljenoj od MZO-a te prijenosnim računalima od </w:t>
      </w:r>
      <w:proofErr w:type="spellStart"/>
      <w:r w:rsidR="00E36AAF">
        <w:rPr>
          <w:rFonts w:ascii="Calibri" w:hAnsi="Calibri" w:cs="Calibri"/>
        </w:rPr>
        <w:t>Carneta</w:t>
      </w:r>
      <w:proofErr w:type="spellEnd"/>
      <w:r w:rsidR="00E36AAF">
        <w:rPr>
          <w:rFonts w:ascii="Calibri" w:hAnsi="Calibri" w:cs="Calibri"/>
        </w:rPr>
        <w:t>. U skladu s njiho</w:t>
      </w:r>
      <w:r w:rsidR="00897590">
        <w:rPr>
          <w:rFonts w:ascii="Calibri" w:hAnsi="Calibri" w:cs="Calibri"/>
        </w:rPr>
        <w:t>vim uputama, navedenu opremu je škola trenutno dužna</w:t>
      </w:r>
      <w:r w:rsidR="00E36AAF">
        <w:rPr>
          <w:rFonts w:ascii="Calibri" w:hAnsi="Calibri" w:cs="Calibri"/>
        </w:rPr>
        <w:t xml:space="preserve"> voditi </w:t>
      </w:r>
      <w:proofErr w:type="spellStart"/>
      <w:r w:rsidR="00E36AAF">
        <w:rPr>
          <w:rFonts w:ascii="Calibri" w:hAnsi="Calibri" w:cs="Calibri"/>
        </w:rPr>
        <w:t>izvanbilančno</w:t>
      </w:r>
      <w:proofErr w:type="spellEnd"/>
      <w:r w:rsidR="00E36AAF">
        <w:rPr>
          <w:rFonts w:ascii="Calibri" w:hAnsi="Calibri" w:cs="Calibri"/>
        </w:rPr>
        <w:t>.</w:t>
      </w:r>
    </w:p>
    <w:p w:rsidR="00970FBC" w:rsidRDefault="00CB2896" w:rsidP="00897590">
      <w:pPr>
        <w:spacing w:line="360" w:lineRule="auto"/>
        <w:jc w:val="both"/>
        <w:rPr>
          <w:rFonts w:ascii="Calibri" w:hAnsi="Calibri" w:cs="Calibri"/>
        </w:rPr>
      </w:pPr>
      <w:r w:rsidRPr="00F16E9D">
        <w:rPr>
          <w:rFonts w:ascii="Calibri" w:hAnsi="Calibri" w:cs="Calibri"/>
        </w:rPr>
        <w:t xml:space="preserve">Višak prihoda poslovanja </w:t>
      </w:r>
      <w:r w:rsidR="00BF7483" w:rsidRPr="00F16E9D">
        <w:rPr>
          <w:rFonts w:ascii="Calibri" w:hAnsi="Calibri" w:cs="Calibri"/>
        </w:rPr>
        <w:t xml:space="preserve">na </w:t>
      </w:r>
      <w:r w:rsidR="00376F1B">
        <w:rPr>
          <w:rFonts w:ascii="Calibri" w:hAnsi="Calibri" w:cs="Calibri"/>
        </w:rPr>
        <w:t>AOP 240</w:t>
      </w:r>
      <w:r w:rsidR="00BF7483" w:rsidRPr="00F16E9D">
        <w:rPr>
          <w:rFonts w:ascii="Calibri" w:hAnsi="Calibri" w:cs="Calibri"/>
        </w:rPr>
        <w:t xml:space="preserve"> </w:t>
      </w:r>
      <w:r w:rsidRPr="00F16E9D">
        <w:rPr>
          <w:rFonts w:ascii="Calibri" w:hAnsi="Calibri" w:cs="Calibri"/>
        </w:rPr>
        <w:t>sad</w:t>
      </w:r>
      <w:r w:rsidR="00EA5C6E" w:rsidRPr="00F16E9D">
        <w:rPr>
          <w:rFonts w:ascii="Calibri" w:hAnsi="Calibri" w:cs="Calibri"/>
        </w:rPr>
        <w:t xml:space="preserve">rži i </w:t>
      </w:r>
      <w:r w:rsidR="005425CE">
        <w:rPr>
          <w:rFonts w:ascii="Calibri" w:hAnsi="Calibri" w:cs="Calibri"/>
        </w:rPr>
        <w:t>preneseni višak iz</w:t>
      </w:r>
      <w:r w:rsidR="00E36AAF">
        <w:rPr>
          <w:rFonts w:ascii="Calibri" w:hAnsi="Calibri" w:cs="Calibri"/>
        </w:rPr>
        <w:t xml:space="preserve"> ranijih razdoblja, a</w:t>
      </w:r>
      <w:r w:rsidR="005425CE">
        <w:rPr>
          <w:rFonts w:ascii="Calibri" w:hAnsi="Calibri" w:cs="Calibri"/>
        </w:rPr>
        <w:t xml:space="preserve"> </w:t>
      </w:r>
      <w:r w:rsidR="00EA5C6E" w:rsidRPr="00F16E9D">
        <w:rPr>
          <w:rFonts w:ascii="Calibri" w:hAnsi="Calibri" w:cs="Calibri"/>
        </w:rPr>
        <w:t>AOP 2</w:t>
      </w:r>
      <w:r w:rsidR="008026AE">
        <w:rPr>
          <w:rFonts w:ascii="Calibri" w:hAnsi="Calibri" w:cs="Calibri"/>
        </w:rPr>
        <w:t xml:space="preserve">44 </w:t>
      </w:r>
      <w:r w:rsidR="00E36AAF">
        <w:rPr>
          <w:rFonts w:ascii="Calibri" w:hAnsi="Calibri" w:cs="Calibri"/>
        </w:rPr>
        <w:t>iskazuje</w:t>
      </w:r>
      <w:r w:rsidR="00A318E7">
        <w:rPr>
          <w:rFonts w:ascii="Calibri" w:hAnsi="Calibri" w:cs="Calibri"/>
        </w:rPr>
        <w:t xml:space="preserve"> manjak</w:t>
      </w:r>
      <w:r w:rsidR="00E56F3A">
        <w:rPr>
          <w:rFonts w:ascii="Calibri" w:hAnsi="Calibri" w:cs="Calibri"/>
        </w:rPr>
        <w:t xml:space="preserve"> od n</w:t>
      </w:r>
      <w:r w:rsidR="00376F1B">
        <w:rPr>
          <w:rFonts w:ascii="Calibri" w:hAnsi="Calibri" w:cs="Calibri"/>
        </w:rPr>
        <w:t>efinancijske imovine u 2021</w:t>
      </w:r>
      <w:r w:rsidR="00A318E7">
        <w:rPr>
          <w:rFonts w:ascii="Calibri" w:hAnsi="Calibri" w:cs="Calibri"/>
        </w:rPr>
        <w:t>.</w:t>
      </w:r>
      <w:r w:rsidR="00757CA8">
        <w:rPr>
          <w:rFonts w:ascii="Calibri" w:hAnsi="Calibri" w:cs="Calibri"/>
        </w:rPr>
        <w:t xml:space="preserve"> </w:t>
      </w:r>
      <w:r w:rsidR="00A318E7">
        <w:rPr>
          <w:rFonts w:ascii="Calibri" w:hAnsi="Calibri" w:cs="Calibri"/>
        </w:rPr>
        <w:t>g.</w:t>
      </w:r>
      <w:r w:rsidR="00757CA8">
        <w:rPr>
          <w:rFonts w:ascii="Calibri" w:hAnsi="Calibri" w:cs="Calibri"/>
        </w:rPr>
        <w:t xml:space="preserve"> nakon izvršene obavezne korekcije za kapitalne prijenose</w:t>
      </w:r>
      <w:r w:rsidR="005425CE">
        <w:rPr>
          <w:rFonts w:ascii="Calibri" w:hAnsi="Calibri" w:cs="Calibri"/>
        </w:rPr>
        <w:t>.</w:t>
      </w:r>
      <w:r w:rsidR="007931C3">
        <w:rPr>
          <w:rFonts w:ascii="Calibri" w:hAnsi="Calibri" w:cs="Calibri"/>
        </w:rPr>
        <w:t xml:space="preserve"> Manja</w:t>
      </w:r>
      <w:r w:rsidR="00E36AAF">
        <w:rPr>
          <w:rFonts w:ascii="Calibri" w:hAnsi="Calibri" w:cs="Calibri"/>
        </w:rPr>
        <w:t>k</w:t>
      </w:r>
      <w:r w:rsidR="007931C3">
        <w:rPr>
          <w:rFonts w:ascii="Calibri" w:hAnsi="Calibri" w:cs="Calibri"/>
        </w:rPr>
        <w:t xml:space="preserve"> od nefinancijske imovine planira se pokriti donošenjem Odluke o raspodjeli rezultata</w:t>
      </w:r>
      <w:r w:rsidR="00A87F27">
        <w:rPr>
          <w:rFonts w:ascii="Calibri" w:hAnsi="Calibri" w:cs="Calibri"/>
        </w:rPr>
        <w:t>.</w:t>
      </w:r>
    </w:p>
    <w:p w:rsidR="00770273" w:rsidRPr="00F16E9D" w:rsidRDefault="00770273" w:rsidP="00897590">
      <w:pPr>
        <w:spacing w:line="360" w:lineRule="auto"/>
        <w:jc w:val="both"/>
        <w:rPr>
          <w:rFonts w:ascii="Calibri" w:hAnsi="Calibri" w:cs="Calibri"/>
        </w:rPr>
      </w:pPr>
    </w:p>
    <w:p w:rsidR="00BD3030" w:rsidRDefault="00BD3030" w:rsidP="00897590">
      <w:pPr>
        <w:spacing w:line="360" w:lineRule="auto"/>
        <w:jc w:val="both"/>
        <w:rPr>
          <w:rFonts w:ascii="Calibri" w:hAnsi="Calibri" w:cs="Calibri"/>
        </w:rPr>
      </w:pPr>
    </w:p>
    <w:p w:rsidR="00897590" w:rsidRPr="00897590" w:rsidRDefault="00166B05" w:rsidP="00897590">
      <w:pPr>
        <w:spacing w:line="360" w:lineRule="auto"/>
        <w:jc w:val="both"/>
        <w:rPr>
          <w:rFonts w:ascii="Calibri" w:hAnsi="Calibri" w:cs="Calibri"/>
        </w:rPr>
      </w:pPr>
      <w:r w:rsidRPr="00F16E9D">
        <w:rPr>
          <w:rFonts w:ascii="Calibri" w:hAnsi="Calibri" w:cs="Calibri"/>
          <w:b/>
        </w:rPr>
        <w:t>B/ Bilješke uz Izvještaj o prihodima i rashodima</w:t>
      </w:r>
      <w:r w:rsidR="00F20677">
        <w:rPr>
          <w:rFonts w:ascii="Calibri" w:hAnsi="Calibri" w:cs="Calibri"/>
          <w:b/>
        </w:rPr>
        <w:t>, primicima i izdacima</w:t>
      </w:r>
      <w:r w:rsidRPr="00F16E9D">
        <w:rPr>
          <w:rFonts w:ascii="Calibri" w:hAnsi="Calibri" w:cs="Calibri"/>
          <w:b/>
        </w:rPr>
        <w:t xml:space="preserve"> – obrazac PR-RAS</w:t>
      </w:r>
    </w:p>
    <w:p w:rsidR="00166B05" w:rsidRDefault="00D632AF" w:rsidP="00897590">
      <w:pPr>
        <w:spacing w:line="360" w:lineRule="auto"/>
        <w:jc w:val="both"/>
        <w:rPr>
          <w:rFonts w:ascii="Calibri" w:hAnsi="Calibri" w:cs="Calibri"/>
          <w:b/>
        </w:rPr>
      </w:pPr>
      <w:r w:rsidRPr="00D632AF">
        <w:rPr>
          <w:rFonts w:ascii="Calibri" w:hAnsi="Calibri" w:cs="Calibri"/>
          <w:b/>
        </w:rPr>
        <w:t>PRIHODI</w:t>
      </w:r>
    </w:p>
    <w:p w:rsidR="00F20677" w:rsidRDefault="00F20677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Prihodi poslovanja </w:t>
      </w:r>
      <w:r w:rsidR="00A06794">
        <w:rPr>
          <w:rFonts w:ascii="Calibri" w:hAnsi="Calibri" w:cs="Calibri"/>
        </w:rPr>
        <w:t xml:space="preserve">iskazani na AOP 001 iznose </w:t>
      </w:r>
      <w:r w:rsidR="00376F1B">
        <w:rPr>
          <w:rFonts w:ascii="Calibri" w:hAnsi="Calibri" w:cs="Calibri"/>
        </w:rPr>
        <w:t>4.697.827</w:t>
      </w:r>
      <w:r w:rsidR="007931C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kn i </w:t>
      </w:r>
      <w:r w:rsidR="0070436A">
        <w:rPr>
          <w:rFonts w:ascii="Calibri" w:hAnsi="Calibri" w:cs="Calibri"/>
        </w:rPr>
        <w:t>realizirani</w:t>
      </w:r>
      <w:r>
        <w:rPr>
          <w:rFonts w:ascii="Calibri" w:hAnsi="Calibri" w:cs="Calibri"/>
        </w:rPr>
        <w:t xml:space="preserve"> su</w:t>
      </w:r>
      <w:r w:rsidR="0070436A">
        <w:rPr>
          <w:rFonts w:ascii="Calibri" w:hAnsi="Calibri" w:cs="Calibri"/>
        </w:rPr>
        <w:t xml:space="preserve"> u okvirima prihoda</w:t>
      </w:r>
      <w:r>
        <w:rPr>
          <w:rFonts w:ascii="Calibri" w:hAnsi="Calibri" w:cs="Calibri"/>
        </w:rPr>
        <w:t xml:space="preserve"> prethodne godine.</w:t>
      </w:r>
    </w:p>
    <w:p w:rsidR="000D2585" w:rsidRDefault="000D2585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AOP </w:t>
      </w:r>
      <w:r w:rsidRPr="009C2444">
        <w:rPr>
          <w:rFonts w:ascii="Calibri" w:hAnsi="Calibri" w:cs="Calibri"/>
        </w:rPr>
        <w:t>058</w:t>
      </w:r>
      <w:r>
        <w:rPr>
          <w:rFonts w:ascii="Calibri" w:hAnsi="Calibri" w:cs="Calibri"/>
        </w:rPr>
        <w:t xml:space="preserve"> iskazani su prihodi HZZ-a za financiranje </w:t>
      </w:r>
      <w:r w:rsidR="00037D1E">
        <w:rPr>
          <w:rFonts w:ascii="Calibri" w:hAnsi="Calibri" w:cs="Calibri"/>
        </w:rPr>
        <w:t>pripravništva</w:t>
      </w:r>
      <w:r>
        <w:rPr>
          <w:rFonts w:ascii="Calibri" w:hAnsi="Calibri" w:cs="Calibri"/>
        </w:rPr>
        <w:t xml:space="preserve"> u trajanju od jedne godine, a temeljem ugov</w:t>
      </w:r>
      <w:r w:rsidR="00376F1B">
        <w:rPr>
          <w:rFonts w:ascii="Calibri" w:hAnsi="Calibri" w:cs="Calibri"/>
        </w:rPr>
        <w:t xml:space="preserve">ora sklopljenog u </w:t>
      </w:r>
      <w:r w:rsidR="007E6B60" w:rsidRPr="007E6B60">
        <w:rPr>
          <w:rFonts w:ascii="Calibri" w:hAnsi="Calibri" w:cs="Calibri"/>
        </w:rPr>
        <w:t>listopadu</w:t>
      </w:r>
      <w:r w:rsidR="00376F1B" w:rsidRPr="00376F1B">
        <w:rPr>
          <w:rFonts w:ascii="Calibri" w:hAnsi="Calibri" w:cs="Calibri"/>
          <w:color w:val="FF0000"/>
        </w:rPr>
        <w:t xml:space="preserve"> </w:t>
      </w:r>
      <w:r w:rsidR="00376F1B">
        <w:rPr>
          <w:rFonts w:ascii="Calibri" w:hAnsi="Calibri" w:cs="Calibri"/>
        </w:rPr>
        <w:t>2021</w:t>
      </w:r>
      <w:r>
        <w:rPr>
          <w:rFonts w:ascii="Calibri" w:hAnsi="Calibri" w:cs="Calibri"/>
        </w:rPr>
        <w:t xml:space="preserve">. g. </w:t>
      </w:r>
    </w:p>
    <w:p w:rsidR="00F20677" w:rsidRDefault="00F20677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</w:t>
      </w:r>
      <w:r w:rsidR="00B67069">
        <w:rPr>
          <w:rFonts w:ascii="Calibri" w:hAnsi="Calibri" w:cs="Calibri"/>
        </w:rPr>
        <w:t>P 063</w:t>
      </w:r>
      <w:r>
        <w:rPr>
          <w:rFonts w:ascii="Calibri" w:hAnsi="Calibri" w:cs="Calibri"/>
        </w:rPr>
        <w:t xml:space="preserve"> </w:t>
      </w:r>
      <w:r w:rsidR="00A06794">
        <w:rPr>
          <w:rFonts w:ascii="Calibri" w:hAnsi="Calibri" w:cs="Calibri"/>
        </w:rPr>
        <w:t>sadrži</w:t>
      </w:r>
      <w:r>
        <w:rPr>
          <w:rFonts w:ascii="Calibri" w:hAnsi="Calibri" w:cs="Calibri"/>
        </w:rPr>
        <w:t xml:space="preserve"> prihode iz</w:t>
      </w:r>
      <w:r w:rsidR="00E90D80">
        <w:rPr>
          <w:rFonts w:ascii="Calibri" w:hAnsi="Calibri" w:cs="Calibri"/>
        </w:rPr>
        <w:t xml:space="preserve"> državnog </w:t>
      </w:r>
      <w:r w:rsidR="00B67069">
        <w:rPr>
          <w:rFonts w:ascii="Calibri" w:hAnsi="Calibri" w:cs="Calibri"/>
        </w:rPr>
        <w:t>proračuna, a</w:t>
      </w:r>
      <w:r w:rsidR="00E90D80">
        <w:rPr>
          <w:rFonts w:ascii="Calibri" w:hAnsi="Calibri" w:cs="Calibri"/>
        </w:rPr>
        <w:t xml:space="preserve"> čine </w:t>
      </w:r>
      <w:r w:rsidR="00376F1B">
        <w:rPr>
          <w:rFonts w:ascii="Calibri" w:hAnsi="Calibri" w:cs="Calibri"/>
        </w:rPr>
        <w:t>78</w:t>
      </w:r>
      <w:r>
        <w:rPr>
          <w:rFonts w:ascii="Calibri" w:hAnsi="Calibri" w:cs="Calibri"/>
        </w:rPr>
        <w:t xml:space="preserve"> % ukupnih prihoda</w:t>
      </w:r>
      <w:r w:rsidR="00A06794">
        <w:rPr>
          <w:rFonts w:ascii="Calibri" w:hAnsi="Calibri" w:cs="Calibri"/>
        </w:rPr>
        <w:t>.</w:t>
      </w:r>
      <w:r w:rsidR="00B67069">
        <w:rPr>
          <w:rFonts w:ascii="Calibri" w:hAnsi="Calibri" w:cs="Calibri"/>
        </w:rPr>
        <w:t xml:space="preserve"> Od ukupno </w:t>
      </w:r>
      <w:r w:rsidR="00376F1B">
        <w:rPr>
          <w:rFonts w:ascii="Calibri" w:hAnsi="Calibri" w:cs="Calibri"/>
        </w:rPr>
        <w:t>3.826.220</w:t>
      </w:r>
      <w:r w:rsidR="00B67069">
        <w:rPr>
          <w:rFonts w:ascii="Calibri" w:hAnsi="Calibri" w:cs="Calibri"/>
        </w:rPr>
        <w:t xml:space="preserve"> kn</w:t>
      </w:r>
      <w:r w:rsidR="009B2D1B">
        <w:rPr>
          <w:rFonts w:ascii="Calibri" w:hAnsi="Calibri" w:cs="Calibri"/>
        </w:rPr>
        <w:t xml:space="preserve"> na ovoj poziciji</w:t>
      </w:r>
      <w:r w:rsidR="009C2444">
        <w:rPr>
          <w:rFonts w:ascii="Calibri" w:hAnsi="Calibri" w:cs="Calibri"/>
        </w:rPr>
        <w:t>.</w:t>
      </w:r>
    </w:p>
    <w:p w:rsidR="0065557C" w:rsidRDefault="0065557C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C36B5">
        <w:rPr>
          <w:rFonts w:ascii="Calibri" w:hAnsi="Calibri" w:cs="Calibri"/>
        </w:rPr>
        <w:t>rihodi na AOP 077</w:t>
      </w:r>
      <w:r w:rsidR="0046160C">
        <w:rPr>
          <w:rFonts w:ascii="Calibri" w:hAnsi="Calibri" w:cs="Calibri"/>
        </w:rPr>
        <w:t xml:space="preserve"> su prihodi </w:t>
      </w:r>
      <w:r>
        <w:rPr>
          <w:rFonts w:ascii="Calibri" w:hAnsi="Calibri" w:cs="Calibri"/>
        </w:rPr>
        <w:t>banke (PBZ) po poslovnom računu, a p</w:t>
      </w:r>
      <w:r w:rsidR="0034120E" w:rsidRPr="00F16E9D">
        <w:rPr>
          <w:rFonts w:ascii="Calibri" w:hAnsi="Calibri" w:cs="Calibri"/>
        </w:rPr>
        <w:t>rihodi po posebni</w:t>
      </w:r>
      <w:r w:rsidR="00376F1B">
        <w:rPr>
          <w:rFonts w:ascii="Calibri" w:hAnsi="Calibri" w:cs="Calibri"/>
        </w:rPr>
        <w:t>m propisima iskazani na AOP 112</w:t>
      </w:r>
      <w:r w:rsidR="00240F33">
        <w:rPr>
          <w:rFonts w:ascii="Calibri" w:hAnsi="Calibri" w:cs="Calibri"/>
        </w:rPr>
        <w:t xml:space="preserve"> obuhvaćaju </w:t>
      </w:r>
      <w:r w:rsidR="009B2D1B">
        <w:rPr>
          <w:rFonts w:ascii="Calibri" w:hAnsi="Calibri" w:cs="Calibri"/>
        </w:rPr>
        <w:t xml:space="preserve">namjenske </w:t>
      </w:r>
      <w:r w:rsidR="00240F33">
        <w:rPr>
          <w:rFonts w:ascii="Calibri" w:hAnsi="Calibri" w:cs="Calibri"/>
        </w:rPr>
        <w:t xml:space="preserve">prihode </w:t>
      </w:r>
      <w:r w:rsidR="00E90D80">
        <w:rPr>
          <w:rFonts w:ascii="Calibri" w:hAnsi="Calibri" w:cs="Calibri"/>
        </w:rPr>
        <w:t xml:space="preserve">od sufinanciranja prehrane u školskoj </w:t>
      </w:r>
      <w:r w:rsidR="00240F33">
        <w:rPr>
          <w:rFonts w:ascii="Calibri" w:hAnsi="Calibri" w:cs="Calibri"/>
        </w:rPr>
        <w:t xml:space="preserve">kuhinji, </w:t>
      </w:r>
      <w:r w:rsidR="00E90D80">
        <w:rPr>
          <w:rFonts w:ascii="Calibri" w:hAnsi="Calibri" w:cs="Calibri"/>
        </w:rPr>
        <w:t>izleta, osiguranja, ispita i sl.</w:t>
      </w:r>
      <w:r w:rsidR="009B2D1B">
        <w:rPr>
          <w:rFonts w:ascii="Calibri" w:hAnsi="Calibri" w:cs="Calibri"/>
        </w:rPr>
        <w:t xml:space="preserve"> te iznose </w:t>
      </w:r>
      <w:r w:rsidR="00376F1B">
        <w:rPr>
          <w:rFonts w:ascii="Calibri" w:hAnsi="Calibri" w:cs="Calibri"/>
        </w:rPr>
        <w:t>157.358 kn. Ostvareni su u većem</w:t>
      </w:r>
      <w:r w:rsidR="00397169">
        <w:rPr>
          <w:rFonts w:ascii="Calibri" w:hAnsi="Calibri" w:cs="Calibri"/>
        </w:rPr>
        <w:t xml:space="preserve"> iznosu nego pro</w:t>
      </w:r>
      <w:r w:rsidR="00037D1E">
        <w:rPr>
          <w:rFonts w:ascii="Calibri" w:hAnsi="Calibri" w:cs="Calibri"/>
        </w:rPr>
        <w:t>šle godine zbog</w:t>
      </w:r>
      <w:r w:rsidR="00376F1B">
        <w:rPr>
          <w:rFonts w:ascii="Calibri" w:hAnsi="Calibri" w:cs="Calibri"/>
        </w:rPr>
        <w:t xml:space="preserve"> više izleta, i maturalca koji se prethodne godine uopće nisu realizirali (radi </w:t>
      </w:r>
      <w:proofErr w:type="spellStart"/>
      <w:r w:rsidR="00376F1B">
        <w:rPr>
          <w:rFonts w:ascii="Calibri" w:hAnsi="Calibri" w:cs="Calibri"/>
        </w:rPr>
        <w:t>pandemije</w:t>
      </w:r>
      <w:proofErr w:type="spellEnd"/>
      <w:r w:rsidR="00376F1B">
        <w:rPr>
          <w:rFonts w:ascii="Calibri" w:hAnsi="Calibri" w:cs="Calibri"/>
        </w:rPr>
        <w:t xml:space="preserve"> uzrokovane Covid.-19).</w:t>
      </w:r>
      <w:r w:rsidR="00037D1E">
        <w:rPr>
          <w:rFonts w:ascii="Calibri" w:hAnsi="Calibri" w:cs="Calibri"/>
        </w:rPr>
        <w:t xml:space="preserve"> </w:t>
      </w:r>
      <w:r w:rsidR="00E90D80">
        <w:rPr>
          <w:rFonts w:ascii="Calibri" w:hAnsi="Calibri" w:cs="Calibri"/>
        </w:rPr>
        <w:t>AOP</w:t>
      </w:r>
      <w:r w:rsidR="00E90D80" w:rsidRPr="00921E0F">
        <w:rPr>
          <w:rFonts w:ascii="Calibri" w:hAnsi="Calibri" w:cs="Calibri"/>
        </w:rPr>
        <w:t xml:space="preserve"> 12</w:t>
      </w:r>
      <w:r w:rsidR="00376F1B">
        <w:rPr>
          <w:rFonts w:ascii="Calibri" w:hAnsi="Calibri" w:cs="Calibri"/>
        </w:rPr>
        <w:t>1</w:t>
      </w:r>
      <w:r w:rsidR="00E90D80">
        <w:rPr>
          <w:rFonts w:ascii="Calibri" w:hAnsi="Calibri" w:cs="Calibri"/>
        </w:rPr>
        <w:t xml:space="preserve"> obuhvaća prihode od skupljanja starog papira i Učeničke zadruge „</w:t>
      </w:r>
      <w:proofErr w:type="spellStart"/>
      <w:r w:rsidR="00E90D80">
        <w:rPr>
          <w:rFonts w:ascii="Calibri" w:hAnsi="Calibri" w:cs="Calibri"/>
        </w:rPr>
        <w:t>Tinček</w:t>
      </w:r>
      <w:proofErr w:type="spellEnd"/>
      <w:r w:rsidR="00E90D80">
        <w:rPr>
          <w:rFonts w:ascii="Calibri" w:hAnsi="Calibri" w:cs="Calibri"/>
        </w:rPr>
        <w:t>“</w:t>
      </w:r>
      <w:r w:rsidR="00897590">
        <w:rPr>
          <w:rFonts w:ascii="Calibri" w:hAnsi="Calibri" w:cs="Calibri"/>
        </w:rPr>
        <w:t>.</w:t>
      </w:r>
    </w:p>
    <w:p w:rsidR="00267FEA" w:rsidRDefault="00897590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</w:t>
      </w:r>
      <w:r w:rsidR="00397169">
        <w:rPr>
          <w:rFonts w:ascii="Calibri" w:hAnsi="Calibri" w:cs="Calibri"/>
        </w:rPr>
        <w:t>onacije,</w:t>
      </w:r>
      <w:r w:rsidR="001214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iskazane na </w:t>
      </w:r>
      <w:r w:rsidR="0012145E">
        <w:rPr>
          <w:rFonts w:ascii="Calibri" w:hAnsi="Calibri" w:cs="Calibri"/>
        </w:rPr>
        <w:t xml:space="preserve">AOP </w:t>
      </w:r>
      <w:r w:rsidR="005D000C">
        <w:rPr>
          <w:rFonts w:ascii="Calibri" w:hAnsi="Calibri" w:cs="Calibri"/>
        </w:rPr>
        <w:t>123</w:t>
      </w:r>
      <w:r w:rsidR="0065557C">
        <w:rPr>
          <w:rFonts w:ascii="Calibri" w:hAnsi="Calibri" w:cs="Calibri"/>
        </w:rPr>
        <w:t>,</w:t>
      </w:r>
      <w:r w:rsidR="005D000C">
        <w:rPr>
          <w:rFonts w:ascii="Calibri" w:hAnsi="Calibri" w:cs="Calibri"/>
        </w:rPr>
        <w:t xml:space="preserve"> su manje</w:t>
      </w:r>
      <w:r w:rsidR="0065557C">
        <w:rPr>
          <w:rFonts w:ascii="Calibri" w:hAnsi="Calibri" w:cs="Calibri"/>
        </w:rPr>
        <w:t xml:space="preserve"> nego prethodne godine </w:t>
      </w:r>
      <w:r w:rsidR="005D000C">
        <w:rPr>
          <w:rFonts w:ascii="Calibri" w:hAnsi="Calibri" w:cs="Calibri"/>
        </w:rPr>
        <w:t xml:space="preserve">jer je 2020. godine primljena </w:t>
      </w:r>
      <w:r w:rsidR="00742717">
        <w:rPr>
          <w:rFonts w:ascii="Calibri" w:hAnsi="Calibri" w:cs="Calibri"/>
        </w:rPr>
        <w:t xml:space="preserve">tekuće </w:t>
      </w:r>
      <w:r w:rsidR="005D000C">
        <w:rPr>
          <w:rFonts w:ascii="Calibri" w:hAnsi="Calibri" w:cs="Calibri"/>
        </w:rPr>
        <w:t>donacija</w:t>
      </w:r>
      <w:r w:rsidR="00397169">
        <w:rPr>
          <w:rFonts w:ascii="Calibri" w:hAnsi="Calibri" w:cs="Calibri"/>
        </w:rPr>
        <w:t xml:space="preserve"> </w:t>
      </w:r>
      <w:r w:rsidR="00742717">
        <w:rPr>
          <w:rFonts w:ascii="Calibri" w:hAnsi="Calibri" w:cs="Calibri"/>
        </w:rPr>
        <w:t>od fizičke osobe</w:t>
      </w:r>
      <w:r w:rsidR="005D000C">
        <w:rPr>
          <w:rFonts w:ascii="Calibri" w:hAnsi="Calibri" w:cs="Calibri"/>
        </w:rPr>
        <w:t>.</w:t>
      </w:r>
    </w:p>
    <w:p w:rsidR="0012145E" w:rsidRDefault="00267FEA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Prihodi iz nadležnog proračuna iskazani su na AOP 130 i </w:t>
      </w:r>
      <w:r w:rsidR="00D76C20">
        <w:rPr>
          <w:rFonts w:ascii="Calibri" w:hAnsi="Calibri" w:cs="Calibri"/>
        </w:rPr>
        <w:t>iznose</w:t>
      </w:r>
      <w:r w:rsidR="00397169">
        <w:rPr>
          <w:rFonts w:ascii="Calibri" w:hAnsi="Calibri" w:cs="Calibri"/>
        </w:rPr>
        <w:t xml:space="preserve"> </w:t>
      </w:r>
      <w:r w:rsidR="005D000C">
        <w:rPr>
          <w:rFonts w:ascii="Calibri" w:hAnsi="Calibri" w:cs="Calibri"/>
        </w:rPr>
        <w:t>503.604</w:t>
      </w:r>
      <w:r>
        <w:rPr>
          <w:rFonts w:ascii="Calibri" w:hAnsi="Calibri" w:cs="Calibri"/>
        </w:rPr>
        <w:t xml:space="preserve">kn, </w:t>
      </w:r>
      <w:r w:rsidR="00E90D80" w:rsidRPr="0012145E">
        <w:rPr>
          <w:rFonts w:ascii="Calibri" w:hAnsi="Calibri" w:cs="Calibri"/>
        </w:rPr>
        <w:t xml:space="preserve">čine </w:t>
      </w:r>
      <w:r w:rsidR="00397169">
        <w:rPr>
          <w:rFonts w:ascii="Calibri" w:hAnsi="Calibri" w:cs="Calibri"/>
        </w:rPr>
        <w:t>11</w:t>
      </w:r>
      <w:r w:rsidR="00E90D80" w:rsidRPr="0012145E">
        <w:rPr>
          <w:rFonts w:ascii="Calibri" w:hAnsi="Calibri" w:cs="Calibri"/>
        </w:rPr>
        <w:t xml:space="preserve">% </w:t>
      </w:r>
      <w:r w:rsidR="009B2D1B">
        <w:rPr>
          <w:rFonts w:ascii="Calibri" w:hAnsi="Calibri" w:cs="Calibri"/>
        </w:rPr>
        <w:t xml:space="preserve">ukupnih </w:t>
      </w:r>
      <w:r w:rsidR="00E90D80" w:rsidRPr="0012145E">
        <w:rPr>
          <w:rFonts w:ascii="Calibri" w:hAnsi="Calibri" w:cs="Calibri"/>
        </w:rPr>
        <w:t>prihoda</w:t>
      </w:r>
      <w:r>
        <w:rPr>
          <w:rFonts w:ascii="Calibri" w:hAnsi="Calibri" w:cs="Calibri"/>
        </w:rPr>
        <w:t>, a obuhvaćaju prihode za materijalni i financijske rashode, prihode za shemu voća i mlijeka, za pomoćnike u nastavi i školske obroke, prihode za investicijsko održavanje, hitne intervencije i troškove domaćinstva županijskog natjecanja.</w:t>
      </w:r>
    </w:p>
    <w:p w:rsidR="00850D34" w:rsidRDefault="00850D34" w:rsidP="00897590">
      <w:pPr>
        <w:spacing w:line="360" w:lineRule="auto"/>
        <w:jc w:val="both"/>
        <w:rPr>
          <w:rFonts w:ascii="Calibri" w:hAnsi="Calibri" w:cs="Calibri"/>
        </w:rPr>
      </w:pPr>
    </w:p>
    <w:p w:rsidR="00D76C20" w:rsidRPr="00D632AF" w:rsidRDefault="00D632AF" w:rsidP="00897590">
      <w:pPr>
        <w:spacing w:line="360" w:lineRule="auto"/>
        <w:jc w:val="both"/>
        <w:rPr>
          <w:rFonts w:ascii="Calibri" w:hAnsi="Calibri" w:cs="Calibri"/>
          <w:b/>
        </w:rPr>
      </w:pPr>
      <w:r w:rsidRPr="00D632AF">
        <w:rPr>
          <w:rFonts w:ascii="Calibri" w:hAnsi="Calibri" w:cs="Calibri"/>
          <w:b/>
        </w:rPr>
        <w:t>RASHODI</w:t>
      </w:r>
    </w:p>
    <w:p w:rsidR="00D632AF" w:rsidRDefault="00D76C20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ukupnim rashodima</w:t>
      </w:r>
      <w:r w:rsidR="0070436A">
        <w:rPr>
          <w:rFonts w:ascii="Calibri" w:hAnsi="Calibri" w:cs="Calibri"/>
        </w:rPr>
        <w:t xml:space="preserve"> p</w:t>
      </w:r>
      <w:r w:rsidR="005D000C">
        <w:rPr>
          <w:rFonts w:ascii="Calibri" w:hAnsi="Calibri" w:cs="Calibri"/>
        </w:rPr>
        <w:t>oslovanja (AOP 146</w:t>
      </w:r>
      <w:r>
        <w:rPr>
          <w:rFonts w:ascii="Calibri" w:hAnsi="Calibri" w:cs="Calibri"/>
        </w:rPr>
        <w:t>)</w:t>
      </w:r>
      <w:r w:rsidR="0070436A">
        <w:rPr>
          <w:rFonts w:ascii="Calibri" w:hAnsi="Calibri" w:cs="Calibri"/>
        </w:rPr>
        <w:t xml:space="preserve"> nema v</w:t>
      </w:r>
      <w:r w:rsidR="00E90D80">
        <w:rPr>
          <w:rFonts w:ascii="Calibri" w:hAnsi="Calibri" w:cs="Calibri"/>
        </w:rPr>
        <w:t>ećih o</w:t>
      </w:r>
      <w:r w:rsidR="005D000C">
        <w:rPr>
          <w:rFonts w:ascii="Calibri" w:hAnsi="Calibri" w:cs="Calibri"/>
        </w:rPr>
        <w:t>dstupanja u odnosu na 2020</w:t>
      </w:r>
      <w:r>
        <w:rPr>
          <w:rFonts w:ascii="Calibri" w:hAnsi="Calibri" w:cs="Calibri"/>
        </w:rPr>
        <w:t>. g</w:t>
      </w:r>
      <w:r w:rsidR="0070436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, a ostvareni su u iznosu od </w:t>
      </w:r>
      <w:r w:rsidR="005D000C">
        <w:rPr>
          <w:rFonts w:ascii="Calibri" w:hAnsi="Calibri" w:cs="Calibri"/>
        </w:rPr>
        <w:t>4.558.592</w:t>
      </w:r>
      <w:r>
        <w:rPr>
          <w:rFonts w:ascii="Calibri" w:hAnsi="Calibri" w:cs="Calibri"/>
        </w:rPr>
        <w:t xml:space="preserve"> kn.</w:t>
      </w:r>
    </w:p>
    <w:p w:rsidR="00C20457" w:rsidRDefault="00E90D80" w:rsidP="0089759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Rashodi za </w:t>
      </w:r>
      <w:r w:rsidR="0012145E">
        <w:rPr>
          <w:rFonts w:ascii="Calibri" w:hAnsi="Calibri" w:cs="Calibri"/>
        </w:rPr>
        <w:t>prekovremeni rad</w:t>
      </w:r>
      <w:r>
        <w:rPr>
          <w:rFonts w:ascii="Calibri" w:hAnsi="Calibri" w:cs="Calibri"/>
        </w:rPr>
        <w:t xml:space="preserve"> (AOP </w:t>
      </w:r>
      <w:r w:rsidR="005D000C">
        <w:rPr>
          <w:rFonts w:ascii="Calibri" w:hAnsi="Calibri" w:cs="Calibri"/>
        </w:rPr>
        <w:t>151</w:t>
      </w:r>
      <w:r w:rsidR="00C20457">
        <w:rPr>
          <w:rFonts w:ascii="Calibri" w:hAnsi="Calibri" w:cs="Calibri"/>
        </w:rPr>
        <w:t>)</w:t>
      </w:r>
      <w:r w:rsidR="005D000C">
        <w:rPr>
          <w:rFonts w:ascii="Calibri" w:hAnsi="Calibri" w:cs="Calibri"/>
        </w:rPr>
        <w:t xml:space="preserve"> veći su u usporedbi s 2020</w:t>
      </w:r>
      <w:r w:rsidR="0012145E">
        <w:rPr>
          <w:rFonts w:ascii="Calibri" w:hAnsi="Calibri" w:cs="Calibri"/>
        </w:rPr>
        <w:t xml:space="preserve">. godinom budući da je bilo </w:t>
      </w:r>
      <w:r w:rsidR="005D000C">
        <w:rPr>
          <w:rFonts w:ascii="Calibri" w:hAnsi="Calibri" w:cs="Calibri"/>
        </w:rPr>
        <w:t>više</w:t>
      </w:r>
      <w:r w:rsidR="0012145E">
        <w:rPr>
          <w:rFonts w:ascii="Calibri" w:hAnsi="Calibri" w:cs="Calibri"/>
        </w:rPr>
        <w:t xml:space="preserve"> službenih zamjena učitelja</w:t>
      </w:r>
      <w:r w:rsidR="00C20457">
        <w:rPr>
          <w:rFonts w:ascii="Calibri" w:hAnsi="Calibri" w:cs="Calibri"/>
        </w:rPr>
        <w:t>,</w:t>
      </w:r>
      <w:r w:rsidR="009B2D1B">
        <w:rPr>
          <w:rFonts w:ascii="Calibri" w:hAnsi="Calibri" w:cs="Calibri"/>
        </w:rPr>
        <w:t xml:space="preserve"> ras</w:t>
      </w:r>
      <w:r w:rsidR="00267FEA">
        <w:rPr>
          <w:rFonts w:ascii="Calibri" w:hAnsi="Calibri" w:cs="Calibri"/>
        </w:rPr>
        <w:t xml:space="preserve">hodi za posebne uvjete rada </w:t>
      </w:r>
      <w:r w:rsidR="005D000C">
        <w:rPr>
          <w:rFonts w:ascii="Calibri" w:hAnsi="Calibri" w:cs="Calibri"/>
        </w:rPr>
        <w:t>(AOP 152</w:t>
      </w:r>
      <w:r w:rsidR="009B2D1B">
        <w:rPr>
          <w:rFonts w:ascii="Calibri" w:hAnsi="Calibri" w:cs="Calibri"/>
        </w:rPr>
        <w:t xml:space="preserve">) </w:t>
      </w:r>
      <w:r w:rsidR="005D000C">
        <w:rPr>
          <w:rFonts w:ascii="Calibri" w:hAnsi="Calibri" w:cs="Calibri"/>
        </w:rPr>
        <w:t xml:space="preserve">su manji, </w:t>
      </w:r>
      <w:r w:rsidR="009B2D1B">
        <w:rPr>
          <w:rFonts w:ascii="Calibri" w:hAnsi="Calibri" w:cs="Calibri"/>
        </w:rPr>
        <w:t xml:space="preserve">jer je </w:t>
      </w:r>
      <w:r w:rsidR="00D76C20">
        <w:rPr>
          <w:rFonts w:ascii="Calibri" w:hAnsi="Calibri" w:cs="Calibri"/>
        </w:rPr>
        <w:t>manje</w:t>
      </w:r>
      <w:r w:rsidR="009B2D1B">
        <w:rPr>
          <w:rFonts w:ascii="Calibri" w:hAnsi="Calibri" w:cs="Calibri"/>
        </w:rPr>
        <w:t xml:space="preserve"> prilagođenih programa</w:t>
      </w:r>
      <w:r w:rsidR="00921E0F">
        <w:rPr>
          <w:rFonts w:ascii="Calibri" w:hAnsi="Calibri" w:cs="Calibri"/>
        </w:rPr>
        <w:t>, te</w:t>
      </w:r>
      <w:r w:rsidR="00B922C8">
        <w:rPr>
          <w:rFonts w:ascii="Calibri" w:hAnsi="Calibri" w:cs="Calibri"/>
        </w:rPr>
        <w:t xml:space="preserve"> </w:t>
      </w:r>
      <w:r w:rsidR="00C20457">
        <w:rPr>
          <w:rFonts w:ascii="Calibri" w:hAnsi="Calibri" w:cs="Calibri"/>
        </w:rPr>
        <w:t>ostali rashodi za zaposlene (A</w:t>
      </w:r>
      <w:r w:rsidR="005D000C">
        <w:rPr>
          <w:rFonts w:ascii="Calibri" w:hAnsi="Calibri" w:cs="Calibri"/>
        </w:rPr>
        <w:t>OP 153</w:t>
      </w:r>
      <w:r w:rsidR="00B04307">
        <w:rPr>
          <w:rFonts w:ascii="Calibri" w:hAnsi="Calibri" w:cs="Calibri"/>
        </w:rPr>
        <w:t>)</w:t>
      </w:r>
      <w:r w:rsidR="00FE54A3">
        <w:rPr>
          <w:rFonts w:ascii="Calibri" w:hAnsi="Calibri" w:cs="Calibri"/>
        </w:rPr>
        <w:t xml:space="preserve"> </w:t>
      </w:r>
      <w:r w:rsidR="005D000C">
        <w:rPr>
          <w:rFonts w:ascii="Calibri" w:hAnsi="Calibri" w:cs="Calibri"/>
        </w:rPr>
        <w:t xml:space="preserve">su veći, </w:t>
      </w:r>
      <w:r w:rsidR="0012145E">
        <w:rPr>
          <w:rFonts w:ascii="Calibri" w:hAnsi="Calibri"/>
        </w:rPr>
        <w:t>jer o</w:t>
      </w:r>
      <w:r w:rsidR="00C20457" w:rsidRPr="003442CB">
        <w:rPr>
          <w:rFonts w:ascii="Calibri" w:hAnsi="Calibri"/>
        </w:rPr>
        <w:t>vaj rashod ovisi iskl</w:t>
      </w:r>
      <w:r w:rsidR="00267FEA">
        <w:rPr>
          <w:rFonts w:ascii="Calibri" w:hAnsi="Calibri"/>
        </w:rPr>
        <w:t xml:space="preserve">jučivo o tome koliko </w:t>
      </w:r>
      <w:r w:rsidR="00422E1E">
        <w:rPr>
          <w:rFonts w:ascii="Calibri" w:hAnsi="Calibri"/>
        </w:rPr>
        <w:t xml:space="preserve">materijalnih prava </w:t>
      </w:r>
      <w:r w:rsidR="00267FEA">
        <w:rPr>
          <w:rFonts w:ascii="Calibri" w:hAnsi="Calibri"/>
        </w:rPr>
        <w:t>zaposlenici</w:t>
      </w:r>
      <w:r w:rsidR="00C20457" w:rsidRPr="003442CB">
        <w:rPr>
          <w:rFonts w:ascii="Calibri" w:hAnsi="Calibri"/>
        </w:rPr>
        <w:t xml:space="preserve"> u određen</w:t>
      </w:r>
      <w:r w:rsidR="00267FEA">
        <w:rPr>
          <w:rFonts w:ascii="Calibri" w:hAnsi="Calibri"/>
        </w:rPr>
        <w:t>oj kalendarskoj godini ostvare</w:t>
      </w:r>
      <w:r w:rsidR="00C20457" w:rsidRPr="003442CB">
        <w:rPr>
          <w:rFonts w:ascii="Calibri" w:hAnsi="Calibri"/>
        </w:rPr>
        <w:t xml:space="preserve"> </w:t>
      </w:r>
      <w:r w:rsidR="00422E1E">
        <w:rPr>
          <w:rFonts w:ascii="Calibri" w:hAnsi="Calibri"/>
        </w:rPr>
        <w:t>temeljem prava propisanih kolektivnim ugovorima</w:t>
      </w:r>
      <w:r w:rsidR="0012145E">
        <w:rPr>
          <w:rFonts w:ascii="Calibri" w:hAnsi="Calibri"/>
        </w:rPr>
        <w:t>.</w:t>
      </w:r>
    </w:p>
    <w:p w:rsidR="00C20457" w:rsidRDefault="00C20457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Ras</w:t>
      </w:r>
      <w:r w:rsidR="005D000C">
        <w:rPr>
          <w:rFonts w:ascii="Calibri" w:hAnsi="Calibri" w:cs="Calibri"/>
        </w:rPr>
        <w:t>hodi na AOP 160</w:t>
      </w:r>
      <w:r>
        <w:rPr>
          <w:rFonts w:ascii="Calibri" w:hAnsi="Calibri" w:cs="Calibri"/>
        </w:rPr>
        <w:t xml:space="preserve"> – </w:t>
      </w:r>
      <w:r w:rsidR="0012145E">
        <w:rPr>
          <w:rFonts w:ascii="Calibri" w:hAnsi="Calibri" w:cs="Calibri"/>
        </w:rPr>
        <w:t>službena putovanja</w:t>
      </w:r>
      <w:r w:rsidR="005D000C">
        <w:rPr>
          <w:rFonts w:ascii="Calibri" w:hAnsi="Calibri" w:cs="Calibri"/>
        </w:rPr>
        <w:t xml:space="preserve"> su malo uvećana</w:t>
      </w:r>
      <w:r w:rsidR="0012145E">
        <w:rPr>
          <w:rFonts w:ascii="Calibri" w:hAnsi="Calibri" w:cs="Calibri"/>
        </w:rPr>
        <w:t xml:space="preserve">, </w:t>
      </w:r>
      <w:r w:rsidR="00921E0F">
        <w:rPr>
          <w:rFonts w:ascii="Calibri" w:hAnsi="Calibri" w:cs="Calibri"/>
        </w:rPr>
        <w:t>dok su</w:t>
      </w:r>
      <w:r w:rsidR="005D000C">
        <w:rPr>
          <w:rFonts w:ascii="Calibri" w:hAnsi="Calibri" w:cs="Calibri"/>
        </w:rPr>
        <w:t xml:space="preserve"> AOP 162</w:t>
      </w:r>
      <w:r>
        <w:rPr>
          <w:rFonts w:ascii="Calibri" w:hAnsi="Calibri" w:cs="Calibri"/>
        </w:rPr>
        <w:t xml:space="preserve"> </w:t>
      </w:r>
      <w:r w:rsidR="005D000C">
        <w:rPr>
          <w:rFonts w:ascii="Calibri" w:hAnsi="Calibri" w:cs="Calibri"/>
        </w:rPr>
        <w:t>veći u odnosu na 2020</w:t>
      </w:r>
      <w:r>
        <w:rPr>
          <w:rFonts w:ascii="Calibri" w:hAnsi="Calibri" w:cs="Calibri"/>
        </w:rPr>
        <w:t xml:space="preserve">. g. </w:t>
      </w:r>
      <w:r w:rsidR="009D65E3">
        <w:rPr>
          <w:rFonts w:ascii="Calibri" w:hAnsi="Calibri" w:cs="Calibri"/>
        </w:rPr>
        <w:t xml:space="preserve">zbog </w:t>
      </w:r>
      <w:r w:rsidR="00921E0F">
        <w:rPr>
          <w:rFonts w:ascii="Calibri" w:hAnsi="Calibri" w:cs="Calibri"/>
        </w:rPr>
        <w:t>većeg</w:t>
      </w:r>
      <w:r w:rsidR="0012145E">
        <w:rPr>
          <w:rFonts w:ascii="Calibri" w:hAnsi="Calibri" w:cs="Calibri"/>
        </w:rPr>
        <w:t xml:space="preserve"> broja službenih putovanja u svrhu stručnog usavršavanja.</w:t>
      </w:r>
    </w:p>
    <w:p w:rsidR="00FE54A3" w:rsidRDefault="005D000C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AOP 163</w:t>
      </w:r>
      <w:r w:rsidR="00FE54A3">
        <w:rPr>
          <w:rFonts w:ascii="Calibri" w:hAnsi="Calibri" w:cs="Calibri"/>
        </w:rPr>
        <w:t xml:space="preserve"> – ostale naknade troškova zaposlenima </w:t>
      </w:r>
      <w:r w:rsidR="009D65E3">
        <w:rPr>
          <w:rFonts w:ascii="Calibri" w:hAnsi="Calibri" w:cs="Calibri"/>
        </w:rPr>
        <w:t>evidentirani su rashodi</w:t>
      </w:r>
      <w:r w:rsidR="00FE54A3">
        <w:rPr>
          <w:rFonts w:ascii="Calibri" w:hAnsi="Calibri" w:cs="Calibri"/>
        </w:rPr>
        <w:t xml:space="preserve"> </w:t>
      </w:r>
      <w:proofErr w:type="spellStart"/>
      <w:r w:rsidR="009D65E3">
        <w:rPr>
          <w:rFonts w:ascii="Calibri" w:hAnsi="Calibri" w:cs="Calibri"/>
        </w:rPr>
        <w:t>loko</w:t>
      </w:r>
      <w:proofErr w:type="spellEnd"/>
      <w:r w:rsidR="009D65E3">
        <w:rPr>
          <w:rFonts w:ascii="Calibri" w:hAnsi="Calibri" w:cs="Calibri"/>
        </w:rPr>
        <w:t xml:space="preserve"> vožnje.</w:t>
      </w:r>
    </w:p>
    <w:p w:rsidR="009D65E3" w:rsidRDefault="009D65E3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5D000C">
        <w:rPr>
          <w:rFonts w:ascii="Calibri" w:hAnsi="Calibri" w:cs="Calibri"/>
        </w:rPr>
        <w:t>ashodi sitnog inventara (AOP 169</w:t>
      </w:r>
      <w:r>
        <w:rPr>
          <w:rFonts w:ascii="Calibri" w:hAnsi="Calibri" w:cs="Calibri"/>
        </w:rPr>
        <w:t xml:space="preserve">) </w:t>
      </w:r>
      <w:r w:rsidR="00D632AF">
        <w:rPr>
          <w:rFonts w:ascii="Calibri" w:hAnsi="Calibri" w:cs="Calibri"/>
        </w:rPr>
        <w:t>te uredski materijal i ostali materijalni rashodi (AOP</w:t>
      </w:r>
      <w:r w:rsidR="00921E0F">
        <w:rPr>
          <w:rFonts w:ascii="Calibri" w:hAnsi="Calibri" w:cs="Calibri"/>
        </w:rPr>
        <w:t xml:space="preserve"> </w:t>
      </w:r>
      <w:r w:rsidR="005D000C">
        <w:rPr>
          <w:rFonts w:ascii="Calibri" w:hAnsi="Calibri" w:cs="Calibri"/>
        </w:rPr>
        <w:t>165</w:t>
      </w:r>
      <w:r w:rsidR="00D632AF">
        <w:rPr>
          <w:rFonts w:ascii="Calibri" w:hAnsi="Calibri" w:cs="Calibri"/>
        </w:rPr>
        <w:t xml:space="preserve">) </w:t>
      </w:r>
      <w:r w:rsidR="005D000C">
        <w:rPr>
          <w:rFonts w:ascii="Calibri" w:hAnsi="Calibri" w:cs="Calibri"/>
        </w:rPr>
        <w:t>malo su manje nego prethodne godine</w:t>
      </w:r>
      <w:r>
        <w:rPr>
          <w:rFonts w:ascii="Calibri" w:hAnsi="Calibri" w:cs="Calibri"/>
        </w:rPr>
        <w:t>.</w:t>
      </w:r>
    </w:p>
    <w:p w:rsidR="009D65E3" w:rsidRDefault="005D000C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AOP 171</w:t>
      </w:r>
      <w:r w:rsidR="009D65E3">
        <w:rPr>
          <w:rFonts w:ascii="Calibri" w:hAnsi="Calibri" w:cs="Calibri"/>
        </w:rPr>
        <w:t xml:space="preserve"> – službena, radna</w:t>
      </w:r>
      <w:r>
        <w:rPr>
          <w:rFonts w:ascii="Calibri" w:hAnsi="Calibri" w:cs="Calibri"/>
        </w:rPr>
        <w:t xml:space="preserve"> i zaštitna odjeća i obuća, manji su nego prethodne godine, jer su se 2020. nabavile radne cipele i kute</w:t>
      </w:r>
      <w:r w:rsidR="009D65E3">
        <w:rPr>
          <w:rFonts w:ascii="Calibri" w:hAnsi="Calibri" w:cs="Calibri"/>
        </w:rPr>
        <w:t xml:space="preserve"> za spremačice, kuhara i domara.</w:t>
      </w:r>
    </w:p>
    <w:p w:rsidR="007E48FE" w:rsidRDefault="007E48FE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FE54A3">
        <w:rPr>
          <w:rFonts w:ascii="Calibri" w:hAnsi="Calibri" w:cs="Calibri"/>
        </w:rPr>
        <w:t>ashodi</w:t>
      </w:r>
      <w:r w:rsidR="005D000C">
        <w:rPr>
          <w:rFonts w:ascii="Calibri" w:hAnsi="Calibri" w:cs="Calibri"/>
        </w:rPr>
        <w:t xml:space="preserve"> na AOP 174</w:t>
      </w:r>
      <w:r>
        <w:rPr>
          <w:rFonts w:ascii="Calibri" w:hAnsi="Calibri" w:cs="Calibri"/>
        </w:rPr>
        <w:t xml:space="preserve"> – usluge tekućeg i investicijskog održa</w:t>
      </w:r>
      <w:r w:rsidR="009D65E3">
        <w:rPr>
          <w:rFonts w:ascii="Calibri" w:hAnsi="Calibri" w:cs="Calibri"/>
        </w:rPr>
        <w:t xml:space="preserve">vanja </w:t>
      </w:r>
      <w:r w:rsidR="00D632AF">
        <w:rPr>
          <w:rFonts w:ascii="Calibri" w:hAnsi="Calibri" w:cs="Calibri"/>
        </w:rPr>
        <w:t xml:space="preserve">veći su </w:t>
      </w:r>
      <w:r w:rsidR="005D000C">
        <w:rPr>
          <w:rFonts w:ascii="Calibri" w:hAnsi="Calibri" w:cs="Calibri"/>
        </w:rPr>
        <w:t>nego u 2021</w:t>
      </w:r>
      <w:r>
        <w:rPr>
          <w:rFonts w:ascii="Calibri" w:hAnsi="Calibri" w:cs="Calibri"/>
        </w:rPr>
        <w:t xml:space="preserve">. godini zbog </w:t>
      </w:r>
      <w:r w:rsidR="00422E1E">
        <w:rPr>
          <w:rFonts w:ascii="Calibri" w:hAnsi="Calibri" w:cs="Calibri"/>
        </w:rPr>
        <w:t>odobrenih investicija koje</w:t>
      </w:r>
      <w:r w:rsidR="009D65E3">
        <w:rPr>
          <w:rFonts w:ascii="Calibri" w:hAnsi="Calibri" w:cs="Calibri"/>
        </w:rPr>
        <w:t xml:space="preserve"> je financirala Međimurska županija kao osnivač</w:t>
      </w:r>
      <w:r w:rsidR="00D632AF">
        <w:rPr>
          <w:rFonts w:ascii="Calibri" w:hAnsi="Calibri" w:cs="Calibri"/>
        </w:rPr>
        <w:t>.</w:t>
      </w:r>
      <w:r w:rsidR="00FD43EF">
        <w:rPr>
          <w:rFonts w:ascii="Calibri" w:hAnsi="Calibri" w:cs="Calibri"/>
        </w:rPr>
        <w:t xml:space="preserve"> (soboslikarski radovi)</w:t>
      </w:r>
    </w:p>
    <w:p w:rsidR="00850D34" w:rsidRDefault="00FD43EF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Zakupnine i najamnine (AOP 177</w:t>
      </w:r>
      <w:r w:rsidR="00850D34">
        <w:rPr>
          <w:rFonts w:ascii="Calibri" w:hAnsi="Calibri" w:cs="Calibri"/>
        </w:rPr>
        <w:t>) obuh</w:t>
      </w:r>
      <w:r w:rsidR="00422E1E">
        <w:rPr>
          <w:rFonts w:ascii="Calibri" w:hAnsi="Calibri" w:cs="Calibri"/>
        </w:rPr>
        <w:t>vaća najma fotokopirnog aparata</w:t>
      </w:r>
      <w:r w:rsidR="00850D34">
        <w:rPr>
          <w:rFonts w:ascii="Calibri" w:hAnsi="Calibri" w:cs="Calibri"/>
        </w:rPr>
        <w:t xml:space="preserve"> </w:t>
      </w:r>
      <w:r w:rsidR="00422E1E">
        <w:rPr>
          <w:rFonts w:ascii="Calibri" w:hAnsi="Calibri" w:cs="Calibri"/>
        </w:rPr>
        <w:t>(</w:t>
      </w:r>
      <w:r w:rsidR="00850D34">
        <w:rPr>
          <w:rFonts w:ascii="Calibri" w:hAnsi="Calibri" w:cs="Calibri"/>
        </w:rPr>
        <w:t>mjesečne akontacije</w:t>
      </w:r>
      <w:r w:rsidR="00422E1E">
        <w:rPr>
          <w:rFonts w:ascii="Calibri" w:hAnsi="Calibri" w:cs="Calibri"/>
        </w:rPr>
        <w:t>)</w:t>
      </w:r>
      <w:r w:rsidR="00850D34">
        <w:rPr>
          <w:rFonts w:ascii="Calibri" w:hAnsi="Calibri" w:cs="Calibri"/>
        </w:rPr>
        <w:t xml:space="preserve"> te</w:t>
      </w:r>
      <w:r>
        <w:rPr>
          <w:rFonts w:ascii="Calibri" w:hAnsi="Calibri" w:cs="Calibri"/>
        </w:rPr>
        <w:t xml:space="preserve"> licence koje su se nabavile u 2021. godini</w:t>
      </w:r>
      <w:r w:rsidR="00850D34">
        <w:rPr>
          <w:rFonts w:ascii="Calibri" w:hAnsi="Calibri" w:cs="Calibri"/>
        </w:rPr>
        <w:t>.</w:t>
      </w:r>
    </w:p>
    <w:p w:rsidR="00850D34" w:rsidRDefault="00850D34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Zdravstven</w:t>
      </w:r>
      <w:r w:rsidR="00FD43EF">
        <w:rPr>
          <w:rFonts w:ascii="Calibri" w:hAnsi="Calibri" w:cs="Calibri"/>
        </w:rPr>
        <w:t>e i veterinarske usluge (AOP 178</w:t>
      </w:r>
      <w:r>
        <w:rPr>
          <w:rFonts w:ascii="Calibri" w:hAnsi="Calibri" w:cs="Calibri"/>
        </w:rPr>
        <w:t>) obuhvaćaju zdravstvene preglede djelatnika</w:t>
      </w:r>
      <w:r w:rsidR="00100AAF">
        <w:rPr>
          <w:rFonts w:ascii="Calibri" w:hAnsi="Calibri" w:cs="Calibri"/>
        </w:rPr>
        <w:t>.</w:t>
      </w:r>
    </w:p>
    <w:p w:rsidR="00850D34" w:rsidRDefault="00850D34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Intele</w:t>
      </w:r>
      <w:r w:rsidR="00FD43EF">
        <w:rPr>
          <w:rFonts w:ascii="Calibri" w:hAnsi="Calibri" w:cs="Calibri"/>
        </w:rPr>
        <w:t>ktualne i osobne usluge (AOP 179</w:t>
      </w:r>
      <w:r>
        <w:rPr>
          <w:rFonts w:ascii="Calibri" w:hAnsi="Calibri" w:cs="Calibri"/>
        </w:rPr>
        <w:t xml:space="preserve">) </w:t>
      </w:r>
      <w:r w:rsidR="00100AAF">
        <w:rPr>
          <w:rFonts w:ascii="Calibri" w:hAnsi="Calibri" w:cs="Calibri"/>
        </w:rPr>
        <w:t>obuhvaćaju troškove</w:t>
      </w:r>
      <w:r>
        <w:rPr>
          <w:rFonts w:ascii="Calibri" w:hAnsi="Calibri" w:cs="Calibri"/>
        </w:rPr>
        <w:t xml:space="preserve"> stručnjaka ZNR te pretplate</w:t>
      </w:r>
      <w:r w:rsidR="00FD43EF">
        <w:rPr>
          <w:rFonts w:ascii="Calibri" w:hAnsi="Calibri" w:cs="Calibri"/>
        </w:rPr>
        <w:t xml:space="preserve"> na uslugu pravnog savjetovanja.</w:t>
      </w:r>
    </w:p>
    <w:p w:rsidR="00380381" w:rsidRDefault="00FD43EF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Rashodi na AOP 180</w:t>
      </w:r>
      <w:r w:rsidR="007E48FE">
        <w:rPr>
          <w:rFonts w:ascii="Calibri" w:hAnsi="Calibri" w:cs="Calibri"/>
        </w:rPr>
        <w:t xml:space="preserve"> – </w:t>
      </w:r>
      <w:r w:rsidR="00850D34">
        <w:rPr>
          <w:rFonts w:ascii="Calibri" w:hAnsi="Calibri" w:cs="Calibri"/>
        </w:rPr>
        <w:t>računalne usluge</w:t>
      </w:r>
      <w:r w:rsidR="00100AAF">
        <w:rPr>
          <w:rFonts w:ascii="Calibri" w:hAnsi="Calibri" w:cs="Calibri"/>
        </w:rPr>
        <w:t xml:space="preserve"> obuhvaćaju obvezu korištenja</w:t>
      </w:r>
      <w:r w:rsidR="00850D34">
        <w:rPr>
          <w:rFonts w:ascii="Calibri" w:hAnsi="Calibri" w:cs="Calibri"/>
        </w:rPr>
        <w:t xml:space="preserve"> </w:t>
      </w:r>
      <w:r w:rsidR="00380381">
        <w:rPr>
          <w:rFonts w:ascii="Calibri" w:hAnsi="Calibri" w:cs="Calibri"/>
        </w:rPr>
        <w:t xml:space="preserve">modula </w:t>
      </w:r>
      <w:proofErr w:type="spellStart"/>
      <w:r w:rsidR="00380381">
        <w:rPr>
          <w:rFonts w:ascii="Calibri" w:hAnsi="Calibri" w:cs="Calibri"/>
        </w:rPr>
        <w:t>eRačun</w:t>
      </w:r>
      <w:proofErr w:type="spellEnd"/>
      <w:r w:rsidR="00380381">
        <w:rPr>
          <w:rFonts w:ascii="Calibri" w:hAnsi="Calibri" w:cs="Calibri"/>
        </w:rPr>
        <w:t xml:space="preserve"> te instalacije </w:t>
      </w:r>
      <w:proofErr w:type="spellStart"/>
      <w:r w:rsidR="00380381">
        <w:rPr>
          <w:rFonts w:ascii="Calibri" w:hAnsi="Calibri" w:cs="Calibri"/>
        </w:rPr>
        <w:t>Crolist</w:t>
      </w:r>
      <w:proofErr w:type="spellEnd"/>
      <w:r w:rsidR="00380381">
        <w:rPr>
          <w:rFonts w:ascii="Calibri" w:hAnsi="Calibri" w:cs="Calibri"/>
        </w:rPr>
        <w:t xml:space="preserve"> sustava u školskoj knjižnici, dok su naknade troškova osob</w:t>
      </w:r>
      <w:r>
        <w:rPr>
          <w:rFonts w:ascii="Calibri" w:hAnsi="Calibri" w:cs="Calibri"/>
        </w:rPr>
        <w:t>ama izvan radnog odnosa na AOP 182</w:t>
      </w:r>
      <w:r w:rsidR="00380381">
        <w:rPr>
          <w:rFonts w:ascii="Calibri" w:hAnsi="Calibri" w:cs="Calibri"/>
        </w:rPr>
        <w:t>.</w:t>
      </w:r>
    </w:p>
    <w:p w:rsidR="00380381" w:rsidRDefault="00FD43EF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Pristojbe i naknade na AOP 188</w:t>
      </w:r>
      <w:r w:rsidR="00380381">
        <w:rPr>
          <w:rFonts w:ascii="Calibri" w:hAnsi="Calibri" w:cs="Calibri"/>
        </w:rPr>
        <w:t xml:space="preserve"> </w:t>
      </w:r>
      <w:r w:rsidR="00100AAF">
        <w:rPr>
          <w:rFonts w:ascii="Calibri" w:hAnsi="Calibri" w:cs="Calibri"/>
        </w:rPr>
        <w:t>iskazuju</w:t>
      </w:r>
      <w:r w:rsidR="00380381">
        <w:rPr>
          <w:rFonts w:ascii="Calibri" w:hAnsi="Calibri" w:cs="Calibri"/>
        </w:rPr>
        <w:t xml:space="preserve"> obveze provjere diploma zaposlenika.</w:t>
      </w:r>
    </w:p>
    <w:p w:rsidR="00380381" w:rsidRDefault="00FD43EF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Rashodi na AOP 247</w:t>
      </w:r>
      <w:r w:rsidR="00380381">
        <w:rPr>
          <w:rFonts w:ascii="Calibri" w:hAnsi="Calibri" w:cs="Calibri"/>
        </w:rPr>
        <w:t xml:space="preserve"> – Naknade građanima i kućanstvima u naravi</w:t>
      </w:r>
      <w:r w:rsidR="00100AAF">
        <w:rPr>
          <w:rFonts w:ascii="Calibri" w:hAnsi="Calibri" w:cs="Calibri"/>
        </w:rPr>
        <w:t xml:space="preserve">, a </w:t>
      </w:r>
      <w:r w:rsidR="00380381">
        <w:rPr>
          <w:rFonts w:ascii="Calibri" w:hAnsi="Calibri" w:cs="Calibri"/>
        </w:rPr>
        <w:t>obuhvaćaju radne udžbenike za učenike.</w:t>
      </w:r>
    </w:p>
    <w:p w:rsidR="00935DA2" w:rsidRPr="007A1C3D" w:rsidRDefault="00935DA2" w:rsidP="00897590">
      <w:pPr>
        <w:pStyle w:val="Tijeloteksta2"/>
        <w:spacing w:line="360" w:lineRule="auto"/>
        <w:rPr>
          <w:rFonts w:ascii="Calibri" w:hAnsi="Calibri"/>
        </w:rPr>
      </w:pPr>
      <w:r w:rsidRPr="003442CB">
        <w:rPr>
          <w:rFonts w:ascii="Calibri" w:hAnsi="Calibri"/>
          <w:bCs/>
        </w:rPr>
        <w:t xml:space="preserve">Rashodi za nabavu nefinancijske imovine </w:t>
      </w:r>
      <w:r w:rsidRPr="003442CB">
        <w:rPr>
          <w:rFonts w:ascii="Calibri" w:hAnsi="Calibri"/>
        </w:rPr>
        <w:t xml:space="preserve">(AOP </w:t>
      </w:r>
      <w:r w:rsidR="00FD43EF">
        <w:rPr>
          <w:rFonts w:ascii="Calibri" w:hAnsi="Calibri"/>
        </w:rPr>
        <w:t>344</w:t>
      </w:r>
      <w:r w:rsidR="00096216">
        <w:rPr>
          <w:rFonts w:ascii="Calibri" w:hAnsi="Calibri"/>
        </w:rPr>
        <w:t xml:space="preserve">) ostvareni su u iznosu od </w:t>
      </w:r>
      <w:r w:rsidR="00FD43EF">
        <w:rPr>
          <w:rFonts w:ascii="Calibri" w:hAnsi="Calibri"/>
        </w:rPr>
        <w:t>168.552</w:t>
      </w:r>
      <w:r w:rsidR="000F1A98">
        <w:rPr>
          <w:rFonts w:ascii="Calibri" w:hAnsi="Calibri"/>
        </w:rPr>
        <w:t xml:space="preserve"> </w:t>
      </w:r>
      <w:r w:rsidRPr="003442CB">
        <w:rPr>
          <w:rFonts w:ascii="Calibri" w:hAnsi="Calibri"/>
        </w:rPr>
        <w:t xml:space="preserve">kn i </w:t>
      </w:r>
      <w:r w:rsidR="00FD43EF">
        <w:rPr>
          <w:rFonts w:ascii="Calibri" w:hAnsi="Calibri"/>
        </w:rPr>
        <w:t>manji</w:t>
      </w:r>
      <w:r w:rsidR="000F1A98">
        <w:rPr>
          <w:rFonts w:ascii="Calibri" w:hAnsi="Calibri"/>
        </w:rPr>
        <w:t xml:space="preserve"> </w:t>
      </w:r>
      <w:r w:rsidR="00E565D4">
        <w:rPr>
          <w:rFonts w:ascii="Calibri" w:hAnsi="Calibri"/>
        </w:rPr>
        <w:t xml:space="preserve">su nego prošle godine zbog </w:t>
      </w:r>
      <w:r w:rsidR="00FD43EF">
        <w:rPr>
          <w:rFonts w:ascii="Calibri" w:hAnsi="Calibri"/>
        </w:rPr>
        <w:t>manjih</w:t>
      </w:r>
      <w:r w:rsidRPr="003442CB">
        <w:rPr>
          <w:rFonts w:ascii="Calibri" w:hAnsi="Calibri"/>
        </w:rPr>
        <w:t xml:space="preserve"> nabavki opreme</w:t>
      </w:r>
      <w:r w:rsidR="00E565D4">
        <w:rPr>
          <w:rFonts w:ascii="Calibri" w:hAnsi="Calibri"/>
        </w:rPr>
        <w:t xml:space="preserve"> koje su</w:t>
      </w:r>
      <w:r w:rsidR="00FD43EF">
        <w:rPr>
          <w:rFonts w:ascii="Calibri" w:hAnsi="Calibri"/>
        </w:rPr>
        <w:t xml:space="preserve"> 2020.</w:t>
      </w:r>
      <w:r w:rsidR="00E565D4">
        <w:rPr>
          <w:rFonts w:ascii="Calibri" w:hAnsi="Calibri"/>
        </w:rPr>
        <w:t xml:space="preserve"> omogućene s</w:t>
      </w:r>
      <w:r w:rsidR="001F5093">
        <w:rPr>
          <w:rFonts w:ascii="Calibri" w:hAnsi="Calibri"/>
        </w:rPr>
        <w:t>redst</w:t>
      </w:r>
      <w:r w:rsidR="007A1C3D">
        <w:rPr>
          <w:rFonts w:ascii="Calibri" w:hAnsi="Calibri"/>
        </w:rPr>
        <w:t>vima</w:t>
      </w:r>
      <w:r w:rsidR="00E565D4">
        <w:rPr>
          <w:rFonts w:ascii="Calibri" w:hAnsi="Calibri"/>
        </w:rPr>
        <w:t xml:space="preserve"> </w:t>
      </w:r>
      <w:r w:rsidR="007A1C3D">
        <w:rPr>
          <w:rFonts w:ascii="Calibri" w:hAnsi="Calibri"/>
        </w:rPr>
        <w:t xml:space="preserve">dobivenim </w:t>
      </w:r>
      <w:r w:rsidR="00E565D4">
        <w:rPr>
          <w:rFonts w:ascii="Calibri" w:hAnsi="Calibri"/>
        </w:rPr>
        <w:t>iz državnog proračuna</w:t>
      </w:r>
      <w:r w:rsidR="007A1C3D">
        <w:rPr>
          <w:rFonts w:ascii="Calibri" w:hAnsi="Calibri"/>
        </w:rPr>
        <w:t>, županijskog proračuna i</w:t>
      </w:r>
      <w:r w:rsidR="00E565D4">
        <w:rPr>
          <w:rFonts w:ascii="Calibri" w:hAnsi="Calibri"/>
        </w:rPr>
        <w:t xml:space="preserve"> </w:t>
      </w:r>
      <w:r w:rsidR="00FD43EF">
        <w:rPr>
          <w:rFonts w:ascii="Calibri" w:hAnsi="Calibri"/>
        </w:rPr>
        <w:t>primljene velike donacije</w:t>
      </w:r>
      <w:r w:rsidR="007A1C3D">
        <w:rPr>
          <w:rFonts w:ascii="Calibri" w:hAnsi="Calibri"/>
        </w:rPr>
        <w:t xml:space="preserve">. Rashodi za knjige na </w:t>
      </w:r>
      <w:r w:rsidR="00770273">
        <w:rPr>
          <w:rFonts w:ascii="Calibri" w:hAnsi="Calibri"/>
        </w:rPr>
        <w:t xml:space="preserve"> </w:t>
      </w:r>
      <w:r w:rsidR="007A1C3D">
        <w:rPr>
          <w:rFonts w:ascii="Calibri" w:hAnsi="Calibri"/>
        </w:rPr>
        <w:t>AO</w:t>
      </w:r>
      <w:r w:rsidR="00FD43EF">
        <w:rPr>
          <w:rFonts w:ascii="Calibri" w:hAnsi="Calibri"/>
        </w:rPr>
        <w:t>P 378 neznatno su veći je nego u 2020</w:t>
      </w:r>
      <w:r w:rsidR="007A1C3D">
        <w:rPr>
          <w:rFonts w:ascii="Calibri" w:hAnsi="Calibri"/>
        </w:rPr>
        <w:t>. godini zbog nabave obveznih udžbenika</w:t>
      </w:r>
      <w:r w:rsidR="00100AAF">
        <w:rPr>
          <w:rFonts w:ascii="Calibri" w:hAnsi="Calibri"/>
        </w:rPr>
        <w:t>.</w:t>
      </w:r>
    </w:p>
    <w:p w:rsidR="00E565D4" w:rsidRPr="00770273" w:rsidRDefault="003F144F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Ukupni</w:t>
      </w:r>
      <w:r w:rsidR="00903B59" w:rsidRPr="00F16E9D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rihodi</w:t>
      </w:r>
      <w:r w:rsidR="00FD43EF">
        <w:rPr>
          <w:rFonts w:ascii="Calibri" w:hAnsi="Calibri" w:cs="Calibri"/>
        </w:rPr>
        <w:t xml:space="preserve"> iskazani na AOP 632</w:t>
      </w:r>
      <w:r>
        <w:rPr>
          <w:rFonts w:ascii="Calibri" w:hAnsi="Calibri" w:cs="Calibri"/>
        </w:rPr>
        <w:t xml:space="preserve">, </w:t>
      </w:r>
      <w:r w:rsidR="00166B05" w:rsidRPr="00F16E9D">
        <w:rPr>
          <w:rFonts w:ascii="Calibri" w:hAnsi="Calibri" w:cs="Calibri"/>
        </w:rPr>
        <w:t>ostvareni</w:t>
      </w:r>
      <w:r w:rsidR="00FD418F" w:rsidRPr="00F16E9D">
        <w:rPr>
          <w:rFonts w:ascii="Calibri" w:hAnsi="Calibri" w:cs="Calibri"/>
        </w:rPr>
        <w:t xml:space="preserve"> su</w:t>
      </w:r>
      <w:r w:rsidR="00166B05" w:rsidRPr="00F16E9D">
        <w:rPr>
          <w:rFonts w:ascii="Calibri" w:hAnsi="Calibri" w:cs="Calibri"/>
        </w:rPr>
        <w:t xml:space="preserve"> </w:t>
      </w:r>
      <w:r w:rsidR="00A53C15" w:rsidRPr="00F16E9D">
        <w:rPr>
          <w:rFonts w:ascii="Calibri" w:hAnsi="Calibri" w:cs="Calibri"/>
        </w:rPr>
        <w:t xml:space="preserve">u iznosu od </w:t>
      </w:r>
      <w:r w:rsidR="00FD43EF">
        <w:rPr>
          <w:rFonts w:ascii="Calibri" w:hAnsi="Calibri" w:cs="Calibri"/>
        </w:rPr>
        <w:t>4.697.827</w:t>
      </w:r>
      <w:r w:rsidR="007A1C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kn </w:t>
      </w:r>
      <w:r w:rsidR="00A53C15" w:rsidRPr="00F16E9D">
        <w:rPr>
          <w:rFonts w:ascii="Calibri" w:hAnsi="Calibri" w:cs="Calibri"/>
        </w:rPr>
        <w:t xml:space="preserve">što </w:t>
      </w:r>
      <w:r w:rsidR="001F5093">
        <w:rPr>
          <w:rFonts w:ascii="Calibri" w:hAnsi="Calibri" w:cs="Calibri"/>
        </w:rPr>
        <w:t xml:space="preserve">neznatno </w:t>
      </w:r>
      <w:r w:rsidR="00A53C15" w:rsidRPr="00F16E9D">
        <w:rPr>
          <w:rFonts w:ascii="Calibri" w:hAnsi="Calibri" w:cs="Calibri"/>
        </w:rPr>
        <w:t>odstupa od prihoda</w:t>
      </w:r>
      <w:r w:rsidR="00D747E8" w:rsidRPr="00F16E9D">
        <w:rPr>
          <w:rFonts w:ascii="Calibri" w:hAnsi="Calibri" w:cs="Calibri"/>
        </w:rPr>
        <w:t xml:space="preserve"> </w:t>
      </w:r>
      <w:r w:rsidR="00A53C15" w:rsidRPr="00F16E9D">
        <w:rPr>
          <w:rFonts w:ascii="Calibri" w:hAnsi="Calibri" w:cs="Calibri"/>
        </w:rPr>
        <w:t>utvrđenih</w:t>
      </w:r>
      <w:r w:rsidR="00166B05" w:rsidRPr="00F16E9D">
        <w:rPr>
          <w:rFonts w:ascii="Calibri" w:hAnsi="Calibri" w:cs="Calibri"/>
        </w:rPr>
        <w:t xml:space="preserve"> Financijskim p</w:t>
      </w:r>
      <w:r w:rsidR="00770273">
        <w:rPr>
          <w:rFonts w:ascii="Calibri" w:hAnsi="Calibri" w:cs="Calibri"/>
        </w:rPr>
        <w:t xml:space="preserve">lanom škole, odnosno </w:t>
      </w:r>
      <w:r w:rsidR="001F5093">
        <w:rPr>
          <w:rFonts w:ascii="Calibri" w:hAnsi="Calibri" w:cs="Calibri"/>
        </w:rPr>
        <w:t xml:space="preserve">njegovom izmjenom. </w:t>
      </w:r>
      <w:r w:rsidR="00FD43EF">
        <w:rPr>
          <w:rFonts w:ascii="Calibri" w:hAnsi="Calibri" w:cs="Calibri"/>
        </w:rPr>
        <w:t>Na AOP 633</w:t>
      </w:r>
      <w:r w:rsidRPr="003F144F">
        <w:rPr>
          <w:rFonts w:ascii="Calibri" w:hAnsi="Calibri" w:cs="Calibri"/>
        </w:rPr>
        <w:t xml:space="preserve"> su iskazani ukupni rashodi </w:t>
      </w:r>
      <w:r w:rsidR="00166B05" w:rsidRPr="003F144F">
        <w:rPr>
          <w:rFonts w:ascii="Calibri" w:hAnsi="Calibri" w:cs="Calibri"/>
        </w:rPr>
        <w:t xml:space="preserve">u iznosu </w:t>
      </w:r>
      <w:r w:rsidR="00D747E8" w:rsidRPr="003F144F">
        <w:rPr>
          <w:rFonts w:ascii="Calibri" w:hAnsi="Calibri" w:cs="Calibri"/>
        </w:rPr>
        <w:t xml:space="preserve">od </w:t>
      </w:r>
      <w:r w:rsidR="00FD43EF">
        <w:rPr>
          <w:rFonts w:ascii="Calibri" w:hAnsi="Calibri" w:cs="Calibri"/>
        </w:rPr>
        <w:t>4.727.144</w:t>
      </w:r>
      <w:r w:rsidR="000151D1">
        <w:rPr>
          <w:rFonts w:ascii="Calibri" w:hAnsi="Calibri" w:cs="Calibri"/>
        </w:rPr>
        <w:t xml:space="preserve"> </w:t>
      </w:r>
      <w:r w:rsidR="009C0D5D" w:rsidRPr="003F144F">
        <w:rPr>
          <w:rFonts w:ascii="Calibri" w:hAnsi="Calibri" w:cs="Calibri"/>
        </w:rPr>
        <w:t xml:space="preserve">kn koji su također u skladu s </w:t>
      </w:r>
      <w:r w:rsidR="00770273">
        <w:rPr>
          <w:rFonts w:ascii="Calibri" w:hAnsi="Calibri" w:cs="Calibri"/>
        </w:rPr>
        <w:t>Financijskom planom i njegovim r</w:t>
      </w:r>
      <w:r w:rsidR="009C0D5D" w:rsidRPr="003F144F">
        <w:rPr>
          <w:rFonts w:ascii="Calibri" w:hAnsi="Calibri" w:cs="Calibri"/>
        </w:rPr>
        <w:t xml:space="preserve">ebalansom. </w:t>
      </w:r>
      <w:r w:rsidR="00166B05" w:rsidRPr="003F144F">
        <w:rPr>
          <w:rFonts w:ascii="Calibri" w:hAnsi="Calibri" w:cs="Calibri"/>
        </w:rPr>
        <w:t xml:space="preserve"> </w:t>
      </w:r>
      <w:r w:rsidR="009C0D5D" w:rsidRPr="003F144F">
        <w:rPr>
          <w:rFonts w:ascii="Calibri" w:hAnsi="Calibri" w:cs="Calibri"/>
        </w:rPr>
        <w:t>Financijsk</w:t>
      </w:r>
      <w:r w:rsidR="000151D1">
        <w:rPr>
          <w:rFonts w:ascii="Calibri" w:hAnsi="Calibri" w:cs="Calibri"/>
        </w:rPr>
        <w:t xml:space="preserve">i rezultat iskazan je na AOP </w:t>
      </w:r>
      <w:r w:rsidR="00FD43EF">
        <w:rPr>
          <w:rFonts w:ascii="Calibri" w:hAnsi="Calibri" w:cs="Calibri"/>
        </w:rPr>
        <w:t>638</w:t>
      </w:r>
      <w:r w:rsidRPr="003F144F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>a  preneseni višak prihoda iza rani</w:t>
      </w:r>
      <w:r w:rsidR="00096216">
        <w:rPr>
          <w:rFonts w:ascii="Calibri" w:hAnsi="Calibri" w:cs="Calibri"/>
        </w:rPr>
        <w:t xml:space="preserve">jih razdoblja </w:t>
      </w:r>
      <w:r w:rsidR="00A11D15">
        <w:rPr>
          <w:rFonts w:ascii="Calibri" w:hAnsi="Calibri" w:cs="Calibri"/>
        </w:rPr>
        <w:t>135.157</w:t>
      </w:r>
      <w:r w:rsidR="00FD43EF">
        <w:rPr>
          <w:rFonts w:ascii="Calibri" w:hAnsi="Calibri" w:cs="Calibri"/>
        </w:rPr>
        <w:t xml:space="preserve"> kn (AOP 636</w:t>
      </w:r>
      <w:r>
        <w:rPr>
          <w:rFonts w:ascii="Calibri" w:hAnsi="Calibri" w:cs="Calibri"/>
        </w:rPr>
        <w:t>).</w:t>
      </w:r>
      <w:r w:rsidR="00AB2042">
        <w:rPr>
          <w:rFonts w:ascii="Calibri" w:hAnsi="Calibri" w:cs="Calibri"/>
        </w:rPr>
        <w:t xml:space="preserve"> Višak prihoda i primitaka raspoloživ u slijedeć</w:t>
      </w:r>
      <w:r w:rsidR="00FD43EF">
        <w:rPr>
          <w:rFonts w:ascii="Calibri" w:hAnsi="Calibri" w:cs="Calibri"/>
        </w:rPr>
        <w:t>em razdoblju (AOP 638</w:t>
      </w:r>
      <w:r w:rsidR="00096216">
        <w:rPr>
          <w:rFonts w:ascii="Calibri" w:hAnsi="Calibri" w:cs="Calibri"/>
        </w:rPr>
        <w:t xml:space="preserve">) iznosi </w:t>
      </w:r>
      <w:r w:rsidR="00FD43EF">
        <w:rPr>
          <w:rFonts w:ascii="Calibri" w:hAnsi="Calibri" w:cs="Calibri"/>
        </w:rPr>
        <w:t>105.840</w:t>
      </w:r>
      <w:r w:rsidR="00E565D4">
        <w:rPr>
          <w:rFonts w:ascii="Calibri" w:hAnsi="Calibri" w:cs="Calibri"/>
        </w:rPr>
        <w:t xml:space="preserve"> kn i u skladu s </w:t>
      </w:r>
      <w:r w:rsidR="00E565D4" w:rsidRPr="00B81FAD">
        <w:rPr>
          <w:rFonts w:ascii="Calibri" w:hAnsi="Calibri"/>
        </w:rPr>
        <w:t>odlukom Školskog odbora</w:t>
      </w:r>
      <w:r w:rsidR="00E565D4">
        <w:rPr>
          <w:rFonts w:ascii="Calibri" w:hAnsi="Calibri"/>
        </w:rPr>
        <w:t xml:space="preserve"> će se utrošiti</w:t>
      </w:r>
      <w:r w:rsidR="00FE54A3">
        <w:rPr>
          <w:rFonts w:ascii="Calibri" w:hAnsi="Calibri"/>
        </w:rPr>
        <w:t xml:space="preserve"> u</w:t>
      </w:r>
      <w:r w:rsidR="00E565D4">
        <w:rPr>
          <w:rFonts w:ascii="Calibri" w:hAnsi="Calibri"/>
        </w:rPr>
        <w:t xml:space="preserve"> </w:t>
      </w:r>
      <w:r w:rsidR="001F5093">
        <w:rPr>
          <w:rFonts w:ascii="Calibri" w:hAnsi="Calibri"/>
        </w:rPr>
        <w:t>narednom razdoblju.</w:t>
      </w:r>
      <w:r w:rsidR="00E565D4" w:rsidRPr="00B81FAD">
        <w:rPr>
          <w:rFonts w:ascii="Calibri" w:hAnsi="Calibri"/>
        </w:rPr>
        <w:t xml:space="preserve"> </w:t>
      </w:r>
    </w:p>
    <w:p w:rsidR="00E36AAF" w:rsidRDefault="00E36AAF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770273" w:rsidRPr="00AB2042" w:rsidRDefault="00770273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3442CB" w:rsidRDefault="003442CB" w:rsidP="00897590">
      <w:pPr>
        <w:spacing w:line="360" w:lineRule="auto"/>
        <w:jc w:val="both"/>
        <w:rPr>
          <w:rFonts w:ascii="Calibri" w:hAnsi="Calibri" w:cs="Calibri"/>
          <w:b/>
        </w:rPr>
      </w:pPr>
      <w:r w:rsidRPr="00F16E9D">
        <w:rPr>
          <w:rFonts w:ascii="Calibri" w:hAnsi="Calibri" w:cs="Calibri"/>
          <w:b/>
        </w:rPr>
        <w:t xml:space="preserve">C/ </w:t>
      </w:r>
      <w:r>
        <w:rPr>
          <w:rFonts w:ascii="Calibri" w:hAnsi="Calibri" w:cs="Calibri"/>
          <w:b/>
        </w:rPr>
        <w:t>Bilješke uz obrazac RAS-F</w:t>
      </w:r>
    </w:p>
    <w:p w:rsidR="003442CB" w:rsidRPr="003442CB" w:rsidRDefault="003442CB" w:rsidP="00897590">
      <w:pPr>
        <w:spacing w:line="360" w:lineRule="auto"/>
        <w:jc w:val="both"/>
        <w:rPr>
          <w:rFonts w:ascii="Calibri" w:hAnsi="Calibri" w:cs="Calibri"/>
        </w:rPr>
      </w:pPr>
      <w:r w:rsidRPr="003442CB">
        <w:rPr>
          <w:rFonts w:ascii="Calibri" w:hAnsi="Calibri" w:cs="Calibri"/>
        </w:rPr>
        <w:t>Ukupni rashodi iskazani su na AOP 110, a na AOP 122 izdvojeni su rashodi za prehranu učenika.</w:t>
      </w:r>
    </w:p>
    <w:p w:rsidR="003442CB" w:rsidRDefault="003442CB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3442CB" w:rsidRPr="002D1782" w:rsidRDefault="003442CB" w:rsidP="00897590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D/ </w:t>
      </w:r>
      <w:r w:rsidRPr="00F16E9D">
        <w:rPr>
          <w:rFonts w:ascii="Calibri" w:hAnsi="Calibri" w:cs="Calibri"/>
          <w:b/>
        </w:rPr>
        <w:t>Bilješke uz obrazac P-VRIO</w:t>
      </w:r>
    </w:p>
    <w:p w:rsidR="002D1782" w:rsidRPr="00046158" w:rsidRDefault="003442CB" w:rsidP="00897590">
      <w:pPr>
        <w:spacing w:line="360" w:lineRule="auto"/>
        <w:jc w:val="both"/>
        <w:rPr>
          <w:rFonts w:ascii="Calibri" w:hAnsi="Calibri"/>
        </w:rPr>
      </w:pPr>
      <w:r w:rsidRPr="00F16E9D">
        <w:rPr>
          <w:rFonts w:ascii="Calibri" w:hAnsi="Calibri" w:cs="Calibri"/>
        </w:rPr>
        <w:t>U obrascu P-VRIO za 20</w:t>
      </w:r>
      <w:r w:rsidR="006F2BA8">
        <w:rPr>
          <w:rFonts w:ascii="Calibri" w:hAnsi="Calibri" w:cs="Calibri"/>
        </w:rPr>
        <w:t>21</w:t>
      </w:r>
      <w:r w:rsidRPr="00F16E9D">
        <w:rPr>
          <w:rFonts w:ascii="Calibri" w:hAnsi="Calibri" w:cs="Calibri"/>
        </w:rPr>
        <w:t xml:space="preserve">. </w:t>
      </w:r>
      <w:r w:rsidR="002D1782" w:rsidRPr="00046158">
        <w:rPr>
          <w:rFonts w:ascii="Calibri" w:hAnsi="Calibri"/>
        </w:rPr>
        <w:t>godinu nisu iskazane promjene</w:t>
      </w:r>
      <w:r w:rsidR="002D1782">
        <w:rPr>
          <w:rFonts w:ascii="Calibri" w:hAnsi="Calibri"/>
        </w:rPr>
        <w:t xml:space="preserve"> u vrijednosti i obujmu imovine, budući da tokom godine nije bilo povećanja niti smanjenja vrijednosti i obujma imovine.</w:t>
      </w:r>
    </w:p>
    <w:p w:rsidR="00E86804" w:rsidRDefault="00E86804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A11D15" w:rsidRDefault="00A11D15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A11D15" w:rsidRDefault="00A11D15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497BDE" w:rsidRPr="003442CB" w:rsidRDefault="003442CB" w:rsidP="00897590">
      <w:pPr>
        <w:spacing w:line="360" w:lineRule="auto"/>
        <w:jc w:val="both"/>
        <w:rPr>
          <w:rFonts w:ascii="Calibri" w:hAnsi="Calibri" w:cs="Calibri"/>
          <w:b/>
        </w:rPr>
      </w:pPr>
      <w:r w:rsidRPr="003442CB">
        <w:rPr>
          <w:rFonts w:ascii="Calibri" w:hAnsi="Calibri" w:cs="Calibri"/>
          <w:b/>
        </w:rPr>
        <w:t>E</w:t>
      </w:r>
      <w:r w:rsidR="009B1B78" w:rsidRPr="003442CB">
        <w:rPr>
          <w:rFonts w:ascii="Calibri" w:hAnsi="Calibri" w:cs="Calibri"/>
          <w:b/>
        </w:rPr>
        <w:t>/ Bilješke uz obrazac OBVEZE</w:t>
      </w:r>
    </w:p>
    <w:p w:rsidR="00AB2042" w:rsidRPr="005425CE" w:rsidRDefault="00AB2042" w:rsidP="00897590">
      <w:pPr>
        <w:spacing w:line="360" w:lineRule="auto"/>
        <w:jc w:val="both"/>
        <w:rPr>
          <w:rFonts w:ascii="Calibri" w:hAnsi="Calibri" w:cs="Calibri"/>
          <w:b/>
        </w:rPr>
      </w:pPr>
      <w:r w:rsidRPr="003442CB">
        <w:rPr>
          <w:rFonts w:ascii="Calibri" w:hAnsi="Calibri"/>
          <w:bCs/>
        </w:rPr>
        <w:t>Obveze</w:t>
      </w:r>
      <w:r w:rsidR="006F2BA8">
        <w:rPr>
          <w:rFonts w:ascii="Calibri" w:hAnsi="Calibri"/>
        </w:rPr>
        <w:t xml:space="preserve"> na dan 31.12.2021</w:t>
      </w:r>
      <w:r w:rsidRPr="003442CB">
        <w:rPr>
          <w:rFonts w:ascii="Calibri" w:hAnsi="Calibri"/>
        </w:rPr>
        <w:t xml:space="preserve">. iznose </w:t>
      </w:r>
      <w:r w:rsidR="006F2BA8">
        <w:rPr>
          <w:rFonts w:ascii="Calibri" w:hAnsi="Calibri"/>
        </w:rPr>
        <w:t>353.089 kn (AOP 038</w:t>
      </w:r>
      <w:r w:rsidR="005425CE">
        <w:rPr>
          <w:rFonts w:ascii="Calibri" w:hAnsi="Calibri"/>
        </w:rPr>
        <w:t>).</w:t>
      </w:r>
    </w:p>
    <w:p w:rsidR="005425CE" w:rsidRDefault="005425CE" w:rsidP="0077027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Dospjele obveze nisu podmirene zbog dostave računa nakon roka dospijeća</w:t>
      </w:r>
      <w:r w:rsidR="009C36B5">
        <w:rPr>
          <w:rFonts w:ascii="Calibri" w:hAnsi="Calibri"/>
        </w:rPr>
        <w:t>, no i</w:t>
      </w:r>
      <w:r w:rsidR="006F2BA8">
        <w:rPr>
          <w:rFonts w:ascii="Calibri" w:hAnsi="Calibri"/>
        </w:rPr>
        <w:t>ste su podmirene u siječnju 2022</w:t>
      </w:r>
      <w:r w:rsidR="009C36B5">
        <w:rPr>
          <w:rFonts w:ascii="Calibri" w:hAnsi="Calibri"/>
        </w:rPr>
        <w:t>., odmah po primitku računa.</w:t>
      </w:r>
    </w:p>
    <w:p w:rsidR="009C36B5" w:rsidRPr="003442CB" w:rsidRDefault="009C36B5" w:rsidP="00770273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/>
        </w:rPr>
        <w:t xml:space="preserve">Nedospjele obveze su slijedeće: </w:t>
      </w:r>
    </w:p>
    <w:p w:rsidR="00AB2042" w:rsidRPr="003442CB" w:rsidRDefault="0049787A" w:rsidP="00897590">
      <w:pPr>
        <w:spacing w:line="360" w:lineRule="auto"/>
        <w:jc w:val="both"/>
        <w:rPr>
          <w:rFonts w:ascii="Calibri" w:hAnsi="Calibri"/>
        </w:rPr>
      </w:pPr>
      <w:r w:rsidRPr="003442CB">
        <w:rPr>
          <w:rFonts w:ascii="Calibri" w:hAnsi="Calibri"/>
        </w:rPr>
        <w:t xml:space="preserve">             </w:t>
      </w:r>
      <w:r w:rsidR="00AB2042" w:rsidRPr="003442CB">
        <w:rPr>
          <w:rFonts w:ascii="Calibri" w:hAnsi="Calibri"/>
        </w:rPr>
        <w:t>- Obveze pre</w:t>
      </w:r>
      <w:r w:rsidR="00970FBC">
        <w:rPr>
          <w:rFonts w:ascii="Calibri" w:hAnsi="Calibri"/>
        </w:rPr>
        <w:t>ma dobavljačima za rashode poslovanja</w:t>
      </w:r>
      <w:r w:rsidR="00AB2042" w:rsidRPr="003442CB">
        <w:rPr>
          <w:rFonts w:ascii="Calibri" w:hAnsi="Calibri"/>
        </w:rPr>
        <w:t xml:space="preserve"> koje </w:t>
      </w:r>
      <w:r w:rsidR="005425CE">
        <w:rPr>
          <w:rFonts w:ascii="Calibri" w:hAnsi="Calibri"/>
        </w:rPr>
        <w:t xml:space="preserve">su </w:t>
      </w:r>
      <w:r w:rsidR="00AB2042" w:rsidRPr="003442CB">
        <w:rPr>
          <w:rFonts w:ascii="Calibri" w:hAnsi="Calibri"/>
        </w:rPr>
        <w:t>podm</w:t>
      </w:r>
      <w:r w:rsidR="005425CE">
        <w:rPr>
          <w:rFonts w:ascii="Calibri" w:hAnsi="Calibri"/>
        </w:rPr>
        <w:t>irene</w:t>
      </w:r>
      <w:r w:rsidR="00AB2042" w:rsidRPr="003442CB">
        <w:rPr>
          <w:rFonts w:ascii="Calibri" w:hAnsi="Calibri"/>
        </w:rPr>
        <w:t xml:space="preserve"> u siječnju </w:t>
      </w:r>
    </w:p>
    <w:p w:rsidR="0049787A" w:rsidRPr="003442CB" w:rsidRDefault="00970FBC" w:rsidP="0089759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770273">
        <w:rPr>
          <w:rFonts w:ascii="Calibri" w:hAnsi="Calibri"/>
        </w:rPr>
        <w:t xml:space="preserve">      </w:t>
      </w:r>
      <w:r w:rsidR="00C5087F">
        <w:rPr>
          <w:rFonts w:ascii="Calibri" w:hAnsi="Calibri"/>
        </w:rPr>
        <w:t xml:space="preserve"> </w:t>
      </w:r>
      <w:r w:rsidR="006F2BA8">
        <w:rPr>
          <w:rFonts w:ascii="Calibri" w:hAnsi="Calibri"/>
        </w:rPr>
        <w:t>2022</w:t>
      </w:r>
      <w:r w:rsidR="0049787A" w:rsidRPr="003442CB">
        <w:rPr>
          <w:rFonts w:ascii="Calibri" w:hAnsi="Calibri"/>
        </w:rPr>
        <w:t xml:space="preserve">. </w:t>
      </w:r>
      <w:r w:rsidR="009C36B5">
        <w:rPr>
          <w:rFonts w:ascii="Calibri" w:hAnsi="Calibri"/>
        </w:rPr>
        <w:t>u iznosu od</w:t>
      </w:r>
      <w:r w:rsidR="0049787A" w:rsidRPr="003442CB">
        <w:rPr>
          <w:rFonts w:ascii="Calibri" w:hAnsi="Calibri"/>
        </w:rPr>
        <w:t xml:space="preserve"> </w:t>
      </w:r>
      <w:r w:rsidR="006F2BA8" w:rsidRPr="00E90D64">
        <w:rPr>
          <w:rFonts w:asciiTheme="minorHAnsi" w:hAnsiTheme="minorHAnsi" w:cstheme="minorHAnsi"/>
        </w:rPr>
        <w:t xml:space="preserve">19.975,29 </w:t>
      </w:r>
      <w:r w:rsidR="0049787A" w:rsidRPr="003442CB">
        <w:rPr>
          <w:rFonts w:ascii="Calibri" w:hAnsi="Calibri"/>
        </w:rPr>
        <w:t>kn</w:t>
      </w:r>
    </w:p>
    <w:p w:rsidR="00AB2042" w:rsidRPr="003442CB" w:rsidRDefault="00AB2042" w:rsidP="00897590">
      <w:pPr>
        <w:spacing w:line="360" w:lineRule="auto"/>
        <w:jc w:val="both"/>
        <w:rPr>
          <w:rFonts w:ascii="Calibri" w:hAnsi="Calibri"/>
        </w:rPr>
      </w:pPr>
      <w:r w:rsidRPr="003442CB">
        <w:rPr>
          <w:rFonts w:ascii="Calibri" w:hAnsi="Calibri"/>
        </w:rPr>
        <w:tab/>
      </w:r>
      <w:r w:rsidR="00497BDE">
        <w:rPr>
          <w:rFonts w:ascii="Calibri" w:hAnsi="Calibri"/>
        </w:rPr>
        <w:t xml:space="preserve"> </w:t>
      </w:r>
      <w:r w:rsidRPr="003442CB">
        <w:rPr>
          <w:rFonts w:ascii="Calibri" w:hAnsi="Calibri"/>
        </w:rPr>
        <w:t>- Obveze za plaće i  d</w:t>
      </w:r>
      <w:r w:rsidR="006F2BA8">
        <w:rPr>
          <w:rFonts w:ascii="Calibri" w:hAnsi="Calibri"/>
        </w:rPr>
        <w:t>oprinose za mjesec prosinac 2021</w:t>
      </w:r>
      <w:r w:rsidRPr="003442CB">
        <w:rPr>
          <w:rFonts w:ascii="Calibri" w:hAnsi="Calibri"/>
        </w:rPr>
        <w:t xml:space="preserve">. – </w:t>
      </w:r>
      <w:r w:rsidR="006F2BA8" w:rsidRPr="006F2BA8">
        <w:rPr>
          <w:rFonts w:asciiTheme="minorHAnsi" w:hAnsiTheme="minorHAnsi" w:cstheme="minorHAnsi"/>
        </w:rPr>
        <w:t>305.826,27</w:t>
      </w:r>
      <w:r w:rsidR="006F2BA8" w:rsidRPr="002633DB">
        <w:rPr>
          <w:rFonts w:asciiTheme="minorHAnsi" w:hAnsiTheme="minorHAnsi" w:cstheme="minorHAnsi"/>
          <w:b/>
        </w:rPr>
        <w:t xml:space="preserve"> </w:t>
      </w:r>
      <w:r w:rsidR="0049787A" w:rsidRPr="003442CB">
        <w:rPr>
          <w:rFonts w:ascii="Calibri" w:hAnsi="Calibri"/>
        </w:rPr>
        <w:t>kn</w:t>
      </w:r>
    </w:p>
    <w:p w:rsidR="00AB2042" w:rsidRPr="003442CB" w:rsidRDefault="00AB2042" w:rsidP="00897590">
      <w:pPr>
        <w:spacing w:line="360" w:lineRule="auto"/>
        <w:jc w:val="both"/>
        <w:rPr>
          <w:rFonts w:ascii="Calibri" w:hAnsi="Calibri"/>
        </w:rPr>
      </w:pPr>
      <w:r w:rsidRPr="003442CB">
        <w:rPr>
          <w:rFonts w:ascii="Calibri" w:hAnsi="Calibri"/>
        </w:rPr>
        <w:tab/>
      </w:r>
      <w:r w:rsidR="00497BDE">
        <w:rPr>
          <w:rFonts w:ascii="Calibri" w:hAnsi="Calibri"/>
        </w:rPr>
        <w:t xml:space="preserve"> </w:t>
      </w:r>
      <w:r w:rsidRPr="003442CB">
        <w:rPr>
          <w:rFonts w:ascii="Calibri" w:hAnsi="Calibri"/>
        </w:rPr>
        <w:t>- Obv</w:t>
      </w:r>
      <w:r w:rsidR="006F2BA8">
        <w:rPr>
          <w:rFonts w:ascii="Calibri" w:hAnsi="Calibri"/>
        </w:rPr>
        <w:t>eze za prijevoz za prosinac 2021</w:t>
      </w:r>
      <w:r w:rsidRPr="003442CB">
        <w:rPr>
          <w:rFonts w:ascii="Calibri" w:hAnsi="Calibri"/>
        </w:rPr>
        <w:t xml:space="preserve">. – </w:t>
      </w:r>
      <w:r w:rsidR="006F2BA8">
        <w:rPr>
          <w:rFonts w:asciiTheme="minorHAnsi" w:hAnsiTheme="minorHAnsi" w:cstheme="minorHAnsi"/>
        </w:rPr>
        <w:t xml:space="preserve">9.987,78 </w:t>
      </w:r>
      <w:r w:rsidRPr="003442CB">
        <w:rPr>
          <w:rFonts w:ascii="Calibri" w:hAnsi="Calibri"/>
        </w:rPr>
        <w:t>k</w:t>
      </w:r>
      <w:r w:rsidR="0049787A" w:rsidRPr="003442CB">
        <w:rPr>
          <w:rFonts w:ascii="Calibri" w:hAnsi="Calibri"/>
        </w:rPr>
        <w:t>n</w:t>
      </w:r>
    </w:p>
    <w:p w:rsidR="008E48B3" w:rsidRDefault="00AB2042" w:rsidP="00897590">
      <w:pPr>
        <w:spacing w:line="360" w:lineRule="auto"/>
        <w:jc w:val="both"/>
        <w:rPr>
          <w:rFonts w:ascii="Calibri" w:hAnsi="Calibri"/>
        </w:rPr>
      </w:pPr>
      <w:r w:rsidRPr="003442CB">
        <w:rPr>
          <w:rFonts w:ascii="Calibri" w:hAnsi="Calibri"/>
        </w:rPr>
        <w:t xml:space="preserve">            </w:t>
      </w:r>
      <w:r w:rsidR="00497BDE">
        <w:rPr>
          <w:rFonts w:ascii="Calibri" w:hAnsi="Calibri"/>
        </w:rPr>
        <w:t xml:space="preserve"> </w:t>
      </w:r>
      <w:r w:rsidRPr="003442CB">
        <w:rPr>
          <w:rFonts w:ascii="Calibri" w:hAnsi="Calibri"/>
        </w:rPr>
        <w:t>- Obveza na naknadu zbog nezapošljavanja osoba s i</w:t>
      </w:r>
      <w:r w:rsidR="006F2BA8">
        <w:rPr>
          <w:rFonts w:ascii="Calibri" w:hAnsi="Calibri"/>
        </w:rPr>
        <w:t>nv. za prosinac 2021</w:t>
      </w:r>
      <w:r w:rsidR="00970FBC">
        <w:rPr>
          <w:rFonts w:ascii="Calibri" w:hAnsi="Calibri"/>
        </w:rPr>
        <w:t xml:space="preserve">. – </w:t>
      </w:r>
      <w:r w:rsidR="006F2BA8">
        <w:rPr>
          <w:rFonts w:ascii="Calibri" w:hAnsi="Calibri"/>
        </w:rPr>
        <w:t>850,00</w:t>
      </w:r>
      <w:r w:rsidR="008E48B3" w:rsidRPr="003442CB">
        <w:rPr>
          <w:rFonts w:ascii="Calibri" w:hAnsi="Calibri"/>
        </w:rPr>
        <w:t xml:space="preserve"> kn</w:t>
      </w:r>
    </w:p>
    <w:p w:rsidR="00AB2042" w:rsidRDefault="009637E9" w:rsidP="00C5087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B922C8">
        <w:rPr>
          <w:rFonts w:ascii="Calibri" w:hAnsi="Calibri"/>
        </w:rPr>
        <w:t xml:space="preserve"> </w:t>
      </w:r>
      <w:r>
        <w:rPr>
          <w:rFonts w:ascii="Calibri" w:hAnsi="Calibri"/>
        </w:rPr>
        <w:t>- O</w:t>
      </w:r>
      <w:r w:rsidR="00C5087F">
        <w:rPr>
          <w:rFonts w:ascii="Calibri" w:hAnsi="Calibri"/>
        </w:rPr>
        <w:t xml:space="preserve">bveze za naknade troškova osobama izvan radnog odnosa – </w:t>
      </w:r>
    </w:p>
    <w:p w:rsidR="00C5087F" w:rsidRDefault="00C5087F" w:rsidP="00A11D15">
      <w:pPr>
        <w:spacing w:line="360" w:lineRule="auto"/>
        <w:jc w:val="both"/>
        <w:rPr>
          <w:sz w:val="22"/>
          <w:szCs w:val="22"/>
        </w:rPr>
      </w:pPr>
      <w:r>
        <w:rPr>
          <w:rFonts w:ascii="Calibri" w:hAnsi="Calibri"/>
        </w:rPr>
        <w:t xml:space="preserve"> </w:t>
      </w:r>
      <w:r w:rsidR="006F2BA8">
        <w:rPr>
          <w:rFonts w:ascii="Calibri" w:hAnsi="Calibri"/>
        </w:rPr>
        <w:t xml:space="preserve">                za prosinac 2021. za dvije zaposlenice</w:t>
      </w:r>
      <w:r>
        <w:rPr>
          <w:rFonts w:ascii="Calibri" w:hAnsi="Calibri"/>
        </w:rPr>
        <w:t xml:space="preserve"> na </w:t>
      </w:r>
      <w:r w:rsidR="00A11D15">
        <w:rPr>
          <w:rFonts w:ascii="Calibri" w:hAnsi="Calibri"/>
        </w:rPr>
        <w:t xml:space="preserve">pripravništvu </w:t>
      </w:r>
      <w:r>
        <w:rPr>
          <w:rFonts w:ascii="Calibri" w:hAnsi="Calibri"/>
        </w:rPr>
        <w:t xml:space="preserve">– </w:t>
      </w:r>
      <w:r w:rsidR="006F2BA8" w:rsidRPr="00277D3A">
        <w:rPr>
          <w:rFonts w:asciiTheme="minorHAnsi" w:hAnsiTheme="minorHAnsi" w:cstheme="minorHAnsi"/>
        </w:rPr>
        <w:t xml:space="preserve">16.450,32 </w:t>
      </w:r>
      <w:r>
        <w:rPr>
          <w:rFonts w:ascii="Calibri" w:hAnsi="Calibri"/>
        </w:rPr>
        <w:t>kn</w:t>
      </w:r>
    </w:p>
    <w:p w:rsidR="00C5087F" w:rsidRDefault="00C5087F" w:rsidP="00C5087F">
      <w:pPr>
        <w:spacing w:line="360" w:lineRule="auto"/>
        <w:jc w:val="both"/>
        <w:rPr>
          <w:sz w:val="22"/>
          <w:szCs w:val="22"/>
        </w:rPr>
      </w:pPr>
    </w:p>
    <w:p w:rsidR="00497BDE" w:rsidRPr="00F16E9D" w:rsidRDefault="00497BDE" w:rsidP="00770273">
      <w:pPr>
        <w:spacing w:line="360" w:lineRule="auto"/>
        <w:jc w:val="both"/>
        <w:rPr>
          <w:rFonts w:ascii="Calibri" w:hAnsi="Calibri" w:cs="Calibri"/>
        </w:rPr>
      </w:pPr>
    </w:p>
    <w:p w:rsidR="00497BDE" w:rsidRDefault="00742717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Svetom Martinu na Muri,</w:t>
      </w:r>
      <w:r w:rsidR="006F2BA8">
        <w:rPr>
          <w:rFonts w:ascii="Calibri" w:hAnsi="Calibri" w:cs="Calibri"/>
        </w:rPr>
        <w:t xml:space="preserve"> 31</w:t>
      </w:r>
      <w:r w:rsidR="00970FBC">
        <w:rPr>
          <w:rFonts w:ascii="Calibri" w:hAnsi="Calibri" w:cs="Calibri"/>
        </w:rPr>
        <w:t>.01</w:t>
      </w:r>
      <w:r w:rsidR="0017145F">
        <w:rPr>
          <w:rFonts w:ascii="Calibri" w:hAnsi="Calibri" w:cs="Calibri"/>
        </w:rPr>
        <w:t>.20</w:t>
      </w:r>
      <w:r w:rsidR="006F2BA8">
        <w:rPr>
          <w:rFonts w:ascii="Calibri" w:hAnsi="Calibri" w:cs="Calibri"/>
        </w:rPr>
        <w:t>22</w:t>
      </w:r>
      <w:r w:rsidR="00677322" w:rsidRPr="00F16E9D">
        <w:rPr>
          <w:rFonts w:ascii="Calibri" w:hAnsi="Calibri" w:cs="Calibri"/>
        </w:rPr>
        <w:t>.</w:t>
      </w:r>
    </w:p>
    <w:p w:rsidR="00770273" w:rsidRPr="00F16E9D" w:rsidRDefault="00770273" w:rsidP="00897590">
      <w:pPr>
        <w:spacing w:line="360" w:lineRule="auto"/>
        <w:jc w:val="both"/>
        <w:rPr>
          <w:rFonts w:ascii="Calibri" w:hAnsi="Calibri" w:cs="Calibri"/>
        </w:rPr>
      </w:pPr>
    </w:p>
    <w:p w:rsidR="00501E1E" w:rsidRPr="00F16E9D" w:rsidRDefault="00501E1E" w:rsidP="00897590">
      <w:pPr>
        <w:spacing w:line="360" w:lineRule="auto"/>
        <w:jc w:val="both"/>
        <w:rPr>
          <w:rFonts w:ascii="Calibri" w:hAnsi="Calibri" w:cs="Calibri"/>
        </w:rPr>
      </w:pPr>
      <w:r w:rsidRPr="00F16E9D">
        <w:rPr>
          <w:rFonts w:ascii="Calibri" w:hAnsi="Calibri" w:cs="Calibri"/>
        </w:rPr>
        <w:t>Kontakt osoba</w:t>
      </w:r>
      <w:r w:rsidR="00166B05" w:rsidRPr="00F16E9D">
        <w:rPr>
          <w:rFonts w:ascii="Calibri" w:hAnsi="Calibri" w:cs="Calibri"/>
        </w:rPr>
        <w:t xml:space="preserve">: </w:t>
      </w:r>
      <w:r w:rsidR="00742717">
        <w:rPr>
          <w:rFonts w:ascii="Calibri" w:hAnsi="Calibri" w:cs="Calibri"/>
        </w:rPr>
        <w:t xml:space="preserve">Ida </w:t>
      </w:r>
      <w:proofErr w:type="spellStart"/>
      <w:r w:rsidR="00742717">
        <w:rPr>
          <w:rFonts w:ascii="Calibri" w:hAnsi="Calibri" w:cs="Calibri"/>
        </w:rPr>
        <w:t>Jekić</w:t>
      </w:r>
      <w:proofErr w:type="spellEnd"/>
      <w:r w:rsidR="00166B05" w:rsidRPr="00F16E9D">
        <w:rPr>
          <w:rFonts w:ascii="Calibri" w:hAnsi="Calibri" w:cs="Calibri"/>
        </w:rPr>
        <w:t xml:space="preserve"> </w:t>
      </w:r>
    </w:p>
    <w:p w:rsidR="00AB2042" w:rsidRDefault="00501E1E" w:rsidP="00897590">
      <w:pPr>
        <w:spacing w:line="360" w:lineRule="auto"/>
        <w:jc w:val="both"/>
        <w:rPr>
          <w:rFonts w:ascii="Calibri" w:hAnsi="Calibri" w:cs="Calibri"/>
        </w:rPr>
      </w:pPr>
      <w:r w:rsidRPr="00F16E9D">
        <w:rPr>
          <w:rFonts w:ascii="Calibri" w:hAnsi="Calibri" w:cs="Calibri"/>
        </w:rPr>
        <w:t>T</w:t>
      </w:r>
      <w:r w:rsidR="00770273">
        <w:rPr>
          <w:rFonts w:ascii="Calibri" w:hAnsi="Calibri" w:cs="Calibri"/>
        </w:rPr>
        <w:t>elefon: 040/868-206</w:t>
      </w:r>
    </w:p>
    <w:p w:rsidR="00C5087F" w:rsidRPr="00F16E9D" w:rsidRDefault="00C5087F" w:rsidP="00897590">
      <w:pPr>
        <w:spacing w:line="360" w:lineRule="auto"/>
        <w:jc w:val="both"/>
        <w:rPr>
          <w:rFonts w:ascii="Calibri" w:hAnsi="Calibri" w:cs="Calibri"/>
        </w:rPr>
      </w:pPr>
    </w:p>
    <w:p w:rsidR="005D559E" w:rsidRPr="00F16E9D" w:rsidRDefault="00166B05" w:rsidP="00770273">
      <w:pPr>
        <w:spacing w:line="360" w:lineRule="auto"/>
        <w:ind w:left="720"/>
        <w:jc w:val="right"/>
        <w:rPr>
          <w:rFonts w:ascii="Calibri" w:hAnsi="Calibri" w:cs="Calibri"/>
        </w:rPr>
      </w:pPr>
      <w:r w:rsidRPr="00F16E9D">
        <w:rPr>
          <w:rFonts w:ascii="Calibri" w:hAnsi="Calibri" w:cs="Calibri"/>
        </w:rPr>
        <w:t xml:space="preserve">                                                                              ZAKONSKI  PREDSTAVNIK:</w:t>
      </w:r>
    </w:p>
    <w:p w:rsidR="00166B05" w:rsidRPr="00F16E9D" w:rsidRDefault="00166B05" w:rsidP="00770273">
      <w:pPr>
        <w:spacing w:line="360" w:lineRule="auto"/>
        <w:ind w:left="720"/>
        <w:jc w:val="right"/>
        <w:rPr>
          <w:rFonts w:ascii="Calibri" w:hAnsi="Calibri" w:cs="Calibri"/>
        </w:rPr>
      </w:pPr>
      <w:r w:rsidRPr="00F16E9D">
        <w:rPr>
          <w:rFonts w:ascii="Calibri" w:hAnsi="Calibri" w:cs="Calibri"/>
        </w:rPr>
        <w:t xml:space="preserve">                                                                       </w:t>
      </w:r>
      <w:r w:rsidR="00770273">
        <w:rPr>
          <w:rFonts w:ascii="Calibri" w:hAnsi="Calibri" w:cs="Calibri"/>
        </w:rPr>
        <w:t xml:space="preserve">       _____________________</w:t>
      </w:r>
    </w:p>
    <w:p w:rsidR="00166B05" w:rsidRPr="00F16E9D" w:rsidRDefault="00166B05" w:rsidP="00770273">
      <w:pPr>
        <w:spacing w:line="360" w:lineRule="auto"/>
        <w:ind w:left="720"/>
        <w:jc w:val="right"/>
        <w:rPr>
          <w:rFonts w:ascii="Calibri" w:hAnsi="Calibri" w:cs="Calibri"/>
        </w:rPr>
      </w:pPr>
      <w:r w:rsidRPr="00F16E9D">
        <w:rPr>
          <w:rFonts w:ascii="Calibri" w:hAnsi="Calibri" w:cs="Calibri"/>
        </w:rPr>
        <w:t xml:space="preserve">                                                     </w:t>
      </w:r>
      <w:r w:rsidR="00501E1E" w:rsidRPr="00F16E9D">
        <w:rPr>
          <w:rFonts w:ascii="Calibri" w:hAnsi="Calibri" w:cs="Calibri"/>
        </w:rPr>
        <w:t xml:space="preserve">                         </w:t>
      </w:r>
      <w:r w:rsidRPr="00F16E9D">
        <w:rPr>
          <w:rFonts w:ascii="Calibri" w:hAnsi="Calibri" w:cs="Calibri"/>
        </w:rPr>
        <w:t>(</w:t>
      </w:r>
      <w:r w:rsidR="00770273">
        <w:rPr>
          <w:rFonts w:ascii="Calibri" w:hAnsi="Calibri" w:cs="Calibri"/>
        </w:rPr>
        <w:t>Petra Novinščak</w:t>
      </w:r>
      <w:r w:rsidRPr="00F16E9D">
        <w:rPr>
          <w:rFonts w:ascii="Calibri" w:hAnsi="Calibri" w:cs="Calibri"/>
        </w:rPr>
        <w:t xml:space="preserve">)                                           </w:t>
      </w:r>
      <w:r w:rsidR="001252CB" w:rsidRPr="00F16E9D">
        <w:rPr>
          <w:rFonts w:ascii="Calibri" w:hAnsi="Calibri" w:cs="Calibri"/>
        </w:rPr>
        <w:t xml:space="preserve">                   </w:t>
      </w:r>
    </w:p>
    <w:sectPr w:rsidR="00166B05" w:rsidRPr="00F16E9D" w:rsidSect="0091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5D65"/>
    <w:multiLevelType w:val="hybridMultilevel"/>
    <w:tmpl w:val="66DC9E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C13B3"/>
    <w:multiLevelType w:val="hybridMultilevel"/>
    <w:tmpl w:val="6548F3F4"/>
    <w:lvl w:ilvl="0" w:tplc="0AD28B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84C512E"/>
    <w:multiLevelType w:val="hybridMultilevel"/>
    <w:tmpl w:val="FFCCD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02B3C"/>
    <w:multiLevelType w:val="hybridMultilevel"/>
    <w:tmpl w:val="0E4272B4"/>
    <w:lvl w:ilvl="0" w:tplc="84BC99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23C2D"/>
    <w:multiLevelType w:val="hybridMultilevel"/>
    <w:tmpl w:val="03E238BC"/>
    <w:lvl w:ilvl="0" w:tplc="15F494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287A13AE"/>
    <w:multiLevelType w:val="hybridMultilevel"/>
    <w:tmpl w:val="652C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514AD"/>
    <w:multiLevelType w:val="hybridMultilevel"/>
    <w:tmpl w:val="2F44A9A4"/>
    <w:lvl w:ilvl="0" w:tplc="99DAC60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4F2577D4"/>
    <w:multiLevelType w:val="hybridMultilevel"/>
    <w:tmpl w:val="8974A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737A74"/>
    <w:multiLevelType w:val="hybridMultilevel"/>
    <w:tmpl w:val="8A2897DE"/>
    <w:lvl w:ilvl="0" w:tplc="9E521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651A2"/>
    <w:multiLevelType w:val="hybridMultilevel"/>
    <w:tmpl w:val="4D60CA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9E7885"/>
    <w:multiLevelType w:val="hybridMultilevel"/>
    <w:tmpl w:val="7F1CD534"/>
    <w:lvl w:ilvl="0" w:tplc="2A020E3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79296ADD"/>
    <w:multiLevelType w:val="hybridMultilevel"/>
    <w:tmpl w:val="E3C6CE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7F"/>
    <w:rsid w:val="00004F84"/>
    <w:rsid w:val="000151D1"/>
    <w:rsid w:val="00037D1E"/>
    <w:rsid w:val="00071B55"/>
    <w:rsid w:val="00082677"/>
    <w:rsid w:val="000927AE"/>
    <w:rsid w:val="00096216"/>
    <w:rsid w:val="000D2585"/>
    <w:rsid w:val="000F1A98"/>
    <w:rsid w:val="00100AAF"/>
    <w:rsid w:val="001025A0"/>
    <w:rsid w:val="00105585"/>
    <w:rsid w:val="0012145E"/>
    <w:rsid w:val="001252CB"/>
    <w:rsid w:val="00126EF5"/>
    <w:rsid w:val="00156F44"/>
    <w:rsid w:val="00166B05"/>
    <w:rsid w:val="0017145F"/>
    <w:rsid w:val="001C59E7"/>
    <w:rsid w:val="001F213C"/>
    <w:rsid w:val="001F5093"/>
    <w:rsid w:val="00207F9B"/>
    <w:rsid w:val="00222195"/>
    <w:rsid w:val="00240F33"/>
    <w:rsid w:val="00267FEA"/>
    <w:rsid w:val="00273595"/>
    <w:rsid w:val="00290D09"/>
    <w:rsid w:val="00295541"/>
    <w:rsid w:val="00295D3C"/>
    <w:rsid w:val="002B5617"/>
    <w:rsid w:val="002D1782"/>
    <w:rsid w:val="003236E1"/>
    <w:rsid w:val="0034120E"/>
    <w:rsid w:val="003442CB"/>
    <w:rsid w:val="00372BCF"/>
    <w:rsid w:val="00376F1B"/>
    <w:rsid w:val="00380381"/>
    <w:rsid w:val="00397169"/>
    <w:rsid w:val="003A5CE9"/>
    <w:rsid w:val="003B11EE"/>
    <w:rsid w:val="003B37C9"/>
    <w:rsid w:val="003C56DE"/>
    <w:rsid w:val="003E6A5C"/>
    <w:rsid w:val="003F144F"/>
    <w:rsid w:val="00412A7F"/>
    <w:rsid w:val="00422E1E"/>
    <w:rsid w:val="004340CA"/>
    <w:rsid w:val="00444810"/>
    <w:rsid w:val="0046160C"/>
    <w:rsid w:val="00466136"/>
    <w:rsid w:val="0049787A"/>
    <w:rsid w:val="00497BDE"/>
    <w:rsid w:val="004B6EC1"/>
    <w:rsid w:val="004D01C4"/>
    <w:rsid w:val="004E1712"/>
    <w:rsid w:val="00501E1E"/>
    <w:rsid w:val="005069F1"/>
    <w:rsid w:val="00516233"/>
    <w:rsid w:val="00526399"/>
    <w:rsid w:val="005275EA"/>
    <w:rsid w:val="00532927"/>
    <w:rsid w:val="005425CE"/>
    <w:rsid w:val="00553FC6"/>
    <w:rsid w:val="00555150"/>
    <w:rsid w:val="00560596"/>
    <w:rsid w:val="00583DFE"/>
    <w:rsid w:val="005A3782"/>
    <w:rsid w:val="005A65A3"/>
    <w:rsid w:val="005A7DDA"/>
    <w:rsid w:val="005B2F7D"/>
    <w:rsid w:val="005D000C"/>
    <w:rsid w:val="005D0F9D"/>
    <w:rsid w:val="005D559E"/>
    <w:rsid w:val="005F0648"/>
    <w:rsid w:val="00603C0F"/>
    <w:rsid w:val="00616124"/>
    <w:rsid w:val="00625CFF"/>
    <w:rsid w:val="0065557C"/>
    <w:rsid w:val="00677322"/>
    <w:rsid w:val="00682C9E"/>
    <w:rsid w:val="006D39BD"/>
    <w:rsid w:val="006E2FE0"/>
    <w:rsid w:val="006F2BA8"/>
    <w:rsid w:val="006F31A3"/>
    <w:rsid w:val="006F7CA0"/>
    <w:rsid w:val="007007F1"/>
    <w:rsid w:val="0070436A"/>
    <w:rsid w:val="00742717"/>
    <w:rsid w:val="00743022"/>
    <w:rsid w:val="007447EF"/>
    <w:rsid w:val="00757CA8"/>
    <w:rsid w:val="00770273"/>
    <w:rsid w:val="00772E27"/>
    <w:rsid w:val="00787964"/>
    <w:rsid w:val="007925FE"/>
    <w:rsid w:val="007931C3"/>
    <w:rsid w:val="007A190C"/>
    <w:rsid w:val="007A1C3D"/>
    <w:rsid w:val="007E48FE"/>
    <w:rsid w:val="007E6B60"/>
    <w:rsid w:val="007F20F3"/>
    <w:rsid w:val="008026AE"/>
    <w:rsid w:val="00826BF5"/>
    <w:rsid w:val="00850D34"/>
    <w:rsid w:val="00865439"/>
    <w:rsid w:val="00866344"/>
    <w:rsid w:val="0089561C"/>
    <w:rsid w:val="00897590"/>
    <w:rsid w:val="008A047F"/>
    <w:rsid w:val="008E48B3"/>
    <w:rsid w:val="008F376A"/>
    <w:rsid w:val="00903B59"/>
    <w:rsid w:val="00914E84"/>
    <w:rsid w:val="00915B2C"/>
    <w:rsid w:val="00921E0F"/>
    <w:rsid w:val="00935DA2"/>
    <w:rsid w:val="00942C83"/>
    <w:rsid w:val="009637E9"/>
    <w:rsid w:val="00970C04"/>
    <w:rsid w:val="00970FBC"/>
    <w:rsid w:val="00986A64"/>
    <w:rsid w:val="009A6B8B"/>
    <w:rsid w:val="009B1B78"/>
    <w:rsid w:val="009B2D1B"/>
    <w:rsid w:val="009C0D5D"/>
    <w:rsid w:val="009C2444"/>
    <w:rsid w:val="009C36B5"/>
    <w:rsid w:val="009D65E3"/>
    <w:rsid w:val="009D70EF"/>
    <w:rsid w:val="00A06794"/>
    <w:rsid w:val="00A11D15"/>
    <w:rsid w:val="00A13CB2"/>
    <w:rsid w:val="00A318E7"/>
    <w:rsid w:val="00A53C15"/>
    <w:rsid w:val="00A87F27"/>
    <w:rsid w:val="00A96F94"/>
    <w:rsid w:val="00AB2042"/>
    <w:rsid w:val="00AE1CC1"/>
    <w:rsid w:val="00B04307"/>
    <w:rsid w:val="00B12D43"/>
    <w:rsid w:val="00B347CB"/>
    <w:rsid w:val="00B376F7"/>
    <w:rsid w:val="00B37EE0"/>
    <w:rsid w:val="00B43271"/>
    <w:rsid w:val="00B67069"/>
    <w:rsid w:val="00B7337C"/>
    <w:rsid w:val="00B836A2"/>
    <w:rsid w:val="00B8746D"/>
    <w:rsid w:val="00B922C8"/>
    <w:rsid w:val="00BD3030"/>
    <w:rsid w:val="00BF7483"/>
    <w:rsid w:val="00C10596"/>
    <w:rsid w:val="00C20457"/>
    <w:rsid w:val="00C356B1"/>
    <w:rsid w:val="00C5087F"/>
    <w:rsid w:val="00C55DB9"/>
    <w:rsid w:val="00C8479C"/>
    <w:rsid w:val="00C87884"/>
    <w:rsid w:val="00CB2896"/>
    <w:rsid w:val="00CC32AA"/>
    <w:rsid w:val="00D34E58"/>
    <w:rsid w:val="00D632AF"/>
    <w:rsid w:val="00D73964"/>
    <w:rsid w:val="00D747E8"/>
    <w:rsid w:val="00D76C20"/>
    <w:rsid w:val="00DC1340"/>
    <w:rsid w:val="00DC192A"/>
    <w:rsid w:val="00E1329D"/>
    <w:rsid w:val="00E17D5F"/>
    <w:rsid w:val="00E36AAF"/>
    <w:rsid w:val="00E54F99"/>
    <w:rsid w:val="00E565D4"/>
    <w:rsid w:val="00E56F3A"/>
    <w:rsid w:val="00E64E6B"/>
    <w:rsid w:val="00E720A6"/>
    <w:rsid w:val="00E86804"/>
    <w:rsid w:val="00E90D80"/>
    <w:rsid w:val="00EA5C6E"/>
    <w:rsid w:val="00EB65FF"/>
    <w:rsid w:val="00EC67D3"/>
    <w:rsid w:val="00EE43B2"/>
    <w:rsid w:val="00EF7312"/>
    <w:rsid w:val="00F011BB"/>
    <w:rsid w:val="00F14830"/>
    <w:rsid w:val="00F16E9D"/>
    <w:rsid w:val="00F20677"/>
    <w:rsid w:val="00F564A1"/>
    <w:rsid w:val="00F9200C"/>
    <w:rsid w:val="00FA2C5D"/>
    <w:rsid w:val="00FD40C3"/>
    <w:rsid w:val="00FD418F"/>
    <w:rsid w:val="00FD43EF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D98B-6DF7-4B6B-BC0C-139C4E2D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84"/>
    <w:rPr>
      <w:sz w:val="24"/>
      <w:szCs w:val="24"/>
    </w:rPr>
  </w:style>
  <w:style w:type="paragraph" w:styleId="Naslov1">
    <w:name w:val="heading 1"/>
    <w:basedOn w:val="Normal"/>
    <w:next w:val="Normal"/>
    <w:qFormat/>
    <w:rsid w:val="00914E84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3C56DE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3C56DE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rsid w:val="00935DA2"/>
    <w:pPr>
      <w:jc w:val="both"/>
    </w:pPr>
  </w:style>
  <w:style w:type="character" w:customStyle="1" w:styleId="Tijeloteksta2Char">
    <w:name w:val="Tijelo teksta 2 Char"/>
    <w:link w:val="Tijeloteksta2"/>
    <w:rsid w:val="00935DA2"/>
    <w:rPr>
      <w:sz w:val="24"/>
      <w:szCs w:val="24"/>
    </w:rPr>
  </w:style>
  <w:style w:type="paragraph" w:styleId="Tijeloteksta">
    <w:name w:val="Body Text"/>
    <w:basedOn w:val="Normal"/>
    <w:link w:val="TijelotekstaChar"/>
    <w:rsid w:val="00295541"/>
    <w:pPr>
      <w:spacing w:after="120"/>
    </w:pPr>
  </w:style>
  <w:style w:type="character" w:customStyle="1" w:styleId="TijelotekstaChar">
    <w:name w:val="Tijelo teksta Char"/>
    <w:link w:val="Tijeloteksta"/>
    <w:rsid w:val="00295541"/>
    <w:rPr>
      <w:sz w:val="24"/>
      <w:szCs w:val="24"/>
    </w:rPr>
  </w:style>
  <w:style w:type="table" w:styleId="Reetkatablice">
    <w:name w:val="Table Grid"/>
    <w:basedOn w:val="Obinatablica"/>
    <w:rsid w:val="003E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inatablica2">
    <w:name w:val="Table Classic 2"/>
    <w:basedOn w:val="Obinatablica"/>
    <w:rsid w:val="00B836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rsid w:val="00B836A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E6EF-1EB0-454B-80AB-1B2D6F32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OŠ Sveti Martin na Muri</dc:creator>
  <cp:lastModifiedBy>Petra</cp:lastModifiedBy>
  <cp:revision>2</cp:revision>
  <cp:lastPrinted>2019-01-30T14:43:00Z</cp:lastPrinted>
  <dcterms:created xsi:type="dcterms:W3CDTF">2022-02-04T09:57:00Z</dcterms:created>
  <dcterms:modified xsi:type="dcterms:W3CDTF">2022-02-04T09:57:00Z</dcterms:modified>
</cp:coreProperties>
</file>